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0404" w14:textId="04134BB1" w:rsidR="00AA0E4A" w:rsidRDefault="00CB2280" w:rsidP="0093494E">
      <w:pPr>
        <w:widowControl/>
        <w:autoSpaceDE w:val="0"/>
        <w:autoSpaceDN w:val="0"/>
        <w:adjustRightInd w:val="0"/>
        <w:snapToGrid w:val="0"/>
        <w:jc w:val="right"/>
        <w:textAlignment w:val="bottom"/>
        <w:rPr>
          <w:rFonts w:ascii="微軟正黑體" w:eastAsia="微軟正黑體" w:hAnsi="微軟正黑體" w:hint="eastAsia"/>
          <w:b/>
          <w:color w:val="000000"/>
          <w:position w:val="-2"/>
          <w:sz w:val="36"/>
          <w:szCs w:val="36"/>
        </w:rPr>
      </w:pPr>
      <w:r>
        <w:rPr>
          <w:rFonts w:ascii="微軟正黑體" w:eastAsia="微軟正黑體" w:hAnsi="微軟正黑體" w:hint="eastAsia"/>
          <w:b/>
          <w:noProof/>
          <w:color w:val="000000"/>
          <w:sz w:val="36"/>
          <w:szCs w:val="36"/>
        </w:rPr>
        <w:drawing>
          <wp:anchor distT="0" distB="0" distL="114300" distR="114300" simplePos="0" relativeHeight="251658752" behindDoc="0" locked="0" layoutInCell="1" allowOverlap="1" wp14:anchorId="71594CD7" wp14:editId="1E42CF31">
            <wp:simplePos x="0" y="0"/>
            <wp:positionH relativeFrom="column">
              <wp:posOffset>5080</wp:posOffset>
            </wp:positionH>
            <wp:positionV relativeFrom="paragraph">
              <wp:posOffset>62865</wp:posOffset>
            </wp:positionV>
            <wp:extent cx="1762125" cy="4191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419100"/>
                    </a:xfrm>
                    <a:prstGeom prst="rect">
                      <a:avLst/>
                    </a:prstGeom>
                    <a:noFill/>
                  </pic:spPr>
                </pic:pic>
              </a:graphicData>
            </a:graphic>
            <wp14:sizeRelH relativeFrom="page">
              <wp14:pctWidth>0</wp14:pctWidth>
            </wp14:sizeRelH>
            <wp14:sizeRelV relativeFrom="page">
              <wp14:pctHeight>0</wp14:pctHeight>
            </wp14:sizeRelV>
          </wp:anchor>
        </w:drawing>
      </w:r>
      <w:r w:rsidR="00B103B6">
        <w:rPr>
          <w:rFonts w:ascii="微軟正黑體" w:eastAsia="微軟正黑體" w:hAnsi="微軟正黑體" w:hint="eastAsia"/>
          <w:b/>
          <w:color w:val="000000"/>
          <w:sz w:val="36"/>
          <w:szCs w:val="36"/>
        </w:rPr>
        <w:t xml:space="preserve">                   </w:t>
      </w:r>
      <w:r w:rsidR="00AA0E4A" w:rsidRPr="00AA0E4A">
        <w:rPr>
          <w:rFonts w:ascii="微軟正黑體" w:eastAsia="微軟正黑體" w:hAnsi="微軟正黑體" w:hint="eastAsia"/>
          <w:b/>
          <w:color w:val="000000"/>
          <w:position w:val="-2"/>
          <w:sz w:val="36"/>
          <w:szCs w:val="36"/>
        </w:rPr>
        <w:t>院外人員至本院從事研發/測試作業安全</w:t>
      </w:r>
    </w:p>
    <w:p w14:paraId="25D6D2D7" w14:textId="77777777" w:rsidR="00AA0E4A" w:rsidRPr="00AA0E4A" w:rsidRDefault="0093494E" w:rsidP="0093494E">
      <w:pPr>
        <w:widowControl/>
        <w:autoSpaceDE w:val="0"/>
        <w:autoSpaceDN w:val="0"/>
        <w:adjustRightInd w:val="0"/>
        <w:snapToGrid w:val="0"/>
        <w:spacing w:line="460" w:lineRule="exact"/>
        <w:jc w:val="right"/>
        <w:textAlignment w:val="bottom"/>
        <w:rPr>
          <w:rFonts w:ascii="微軟正黑體" w:eastAsia="微軟正黑體" w:hAnsi="微軟正黑體" w:hint="eastAsia"/>
          <w:b/>
          <w:color w:val="000000"/>
          <w:position w:val="-2"/>
          <w:sz w:val="36"/>
          <w:szCs w:val="36"/>
        </w:rPr>
      </w:pPr>
      <w:r>
        <w:rPr>
          <w:rFonts w:ascii="微軟正黑體" w:eastAsia="微軟正黑體" w:hAnsi="微軟正黑體" w:hint="eastAsia"/>
          <w:b/>
          <w:color w:val="000000"/>
          <w:position w:val="-2"/>
          <w:sz w:val="36"/>
          <w:szCs w:val="36"/>
        </w:rPr>
        <w:t xml:space="preserve">                     </w:t>
      </w:r>
      <w:r w:rsidR="00AA0E4A" w:rsidRPr="00AA0E4A">
        <w:rPr>
          <w:rFonts w:ascii="微軟正黑體" w:eastAsia="微軟正黑體" w:hAnsi="微軟正黑體" w:hint="eastAsia"/>
          <w:b/>
          <w:color w:val="000000"/>
          <w:position w:val="-2"/>
          <w:sz w:val="36"/>
          <w:szCs w:val="36"/>
        </w:rPr>
        <w:t>引導及承諾</w:t>
      </w:r>
    </w:p>
    <w:p w14:paraId="3D633D39" w14:textId="77777777" w:rsidR="0093494E" w:rsidRDefault="00AA0E4A" w:rsidP="00AA0E4A">
      <w:pPr>
        <w:snapToGrid w:val="0"/>
        <w:spacing w:line="160" w:lineRule="atLeast"/>
        <w:ind w:right="-2"/>
        <w:rPr>
          <w:rFonts w:ascii="微軟正黑體" w:eastAsia="微軟正黑體" w:hAnsi="微軟正黑體" w:hint="eastAsia"/>
          <w:color w:val="000000"/>
          <w:position w:val="-2"/>
          <w:sz w:val="16"/>
          <w:szCs w:val="16"/>
        </w:rPr>
      </w:pPr>
      <w:r>
        <w:rPr>
          <w:rFonts w:ascii="微軟正黑體" w:eastAsia="微軟正黑體" w:hAnsi="微軟正黑體" w:hint="eastAsia"/>
          <w:color w:val="000000"/>
          <w:position w:val="-2"/>
          <w:sz w:val="16"/>
          <w:szCs w:val="16"/>
        </w:rPr>
        <w:t xml:space="preserve">                                                                                                         </w:t>
      </w:r>
    </w:p>
    <w:p w14:paraId="2330999D" w14:textId="77777777" w:rsidR="0033212F" w:rsidRPr="0033212F" w:rsidRDefault="0033212F" w:rsidP="0093494E">
      <w:pPr>
        <w:snapToGrid w:val="0"/>
        <w:spacing w:line="160" w:lineRule="atLeast"/>
        <w:ind w:right="-2"/>
        <w:jc w:val="right"/>
        <w:rPr>
          <w:rFonts w:ascii="細明體" w:eastAsia="細明體" w:hAnsi="細明體" w:hint="eastAsia"/>
          <w:position w:val="-2"/>
          <w:sz w:val="20"/>
        </w:rPr>
      </w:pPr>
      <w:r w:rsidRPr="0033212F">
        <w:rPr>
          <w:rFonts w:ascii="微軟正黑體" w:eastAsia="微軟正黑體" w:hAnsi="微軟正黑體" w:hint="eastAsia"/>
          <w:color w:val="000000"/>
          <w:position w:val="-2"/>
          <w:sz w:val="16"/>
          <w:szCs w:val="16"/>
        </w:rPr>
        <w:t>版本日期：2</w:t>
      </w:r>
      <w:r>
        <w:rPr>
          <w:rFonts w:ascii="微軟正黑體" w:eastAsia="微軟正黑體" w:hAnsi="微軟正黑體" w:hint="eastAsia"/>
          <w:color w:val="000000"/>
          <w:position w:val="-2"/>
          <w:sz w:val="16"/>
          <w:szCs w:val="16"/>
        </w:rPr>
        <w:t>01</w:t>
      </w:r>
      <w:r w:rsidR="000C3941">
        <w:rPr>
          <w:rFonts w:ascii="微軟正黑體" w:eastAsia="微軟正黑體" w:hAnsi="微軟正黑體" w:hint="eastAsia"/>
          <w:color w:val="000000"/>
          <w:position w:val="-2"/>
          <w:sz w:val="16"/>
          <w:szCs w:val="16"/>
        </w:rPr>
        <w:t>40331</w:t>
      </w:r>
    </w:p>
    <w:p w14:paraId="1A81D0B6" w14:textId="77777777" w:rsidR="00E022FE" w:rsidRDefault="00E022FE">
      <w:pPr>
        <w:jc w:val="center"/>
        <w:rPr>
          <w:rFonts w:ascii="標楷體" w:eastAsia="標楷體"/>
          <w:b/>
          <w:color w:val="000000"/>
          <w:sz w:val="20"/>
        </w:rPr>
      </w:pPr>
    </w:p>
    <w:p w14:paraId="0130A432" w14:textId="77777777" w:rsidR="00E022FE" w:rsidRPr="00D44252" w:rsidRDefault="00E022FE" w:rsidP="00D44252">
      <w:pPr>
        <w:snapToGrid w:val="0"/>
        <w:ind w:firstLine="48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為了保障合作廠商/客戶於本院作業期間工作安全與健康，請配合本院作業區域權責部門人員工作安全引導，遵守本院「</w:t>
      </w:r>
      <w:r w:rsidR="0033212F" w:rsidRPr="00D44252">
        <w:rPr>
          <w:rFonts w:ascii="微軟正黑體" w:eastAsia="微軟正黑體" w:hAnsi="微軟正黑體" w:hint="eastAsia"/>
          <w:bCs/>
          <w:color w:val="000000"/>
        </w:rPr>
        <w:t>院外人員至本院作業安全衛生管理基準</w:t>
      </w:r>
      <w:r w:rsidRPr="00D44252">
        <w:rPr>
          <w:rFonts w:ascii="微軟正黑體" w:eastAsia="微軟正黑體" w:hAnsi="微軟正黑體" w:hint="eastAsia"/>
          <w:color w:val="000000"/>
        </w:rPr>
        <w:t>」及本院相關安全衛生規定。</w:t>
      </w:r>
    </w:p>
    <w:p w14:paraId="4217CFFB" w14:textId="77777777" w:rsidR="00E022FE" w:rsidRPr="00D44252" w:rsidRDefault="00E022FE" w:rsidP="00D44252">
      <w:pPr>
        <w:snapToGrid w:val="0"/>
        <w:ind w:firstLine="480"/>
        <w:jc w:val="both"/>
        <w:rPr>
          <w:rFonts w:ascii="微軟正黑體" w:eastAsia="微軟正黑體" w:hAnsi="微軟正黑體" w:hint="eastAsia"/>
          <w:color w:val="000000"/>
        </w:rPr>
      </w:pPr>
    </w:p>
    <w:p w14:paraId="2692A468"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一、廠商/客戶基本資料</w:t>
      </w:r>
      <w:r w:rsidR="00D44252">
        <w:rPr>
          <w:rFonts w:ascii="微軟正黑體" w:eastAsia="微軟正黑體" w:hAnsi="微軟正黑體" w:hint="eastAsia"/>
          <w:color w:val="000000"/>
        </w:rPr>
        <w:t>：</w:t>
      </w:r>
    </w:p>
    <w:p w14:paraId="62B9EF03" w14:textId="402BD24D" w:rsidR="00E022FE" w:rsidRPr="00D44252" w:rsidRDefault="00CB2280" w:rsidP="00D44252">
      <w:pPr>
        <w:snapToGrid w:val="0"/>
        <w:jc w:val="both"/>
        <w:rPr>
          <w:rFonts w:ascii="微軟正黑體" w:eastAsia="微軟正黑體" w:hAnsi="微軟正黑體" w:hint="eastAsia"/>
          <w:color w:val="000000"/>
        </w:rPr>
      </w:pPr>
      <w:r w:rsidRPr="00D44252">
        <w:rPr>
          <w:rFonts w:ascii="微軟正黑體" w:eastAsia="微軟正黑體" w:hAnsi="微軟正黑體"/>
          <w:noProof/>
          <w:color w:val="000000"/>
        </w:rPr>
        <mc:AlternateContent>
          <mc:Choice Requires="wps">
            <w:drawing>
              <wp:anchor distT="0" distB="0" distL="114300" distR="114300" simplePos="0" relativeHeight="251656704" behindDoc="0" locked="0" layoutInCell="0" allowOverlap="1" wp14:anchorId="09E5CEFE" wp14:editId="678DA625">
                <wp:simplePos x="0" y="0"/>
                <wp:positionH relativeFrom="column">
                  <wp:posOffset>2971800</wp:posOffset>
                </wp:positionH>
                <wp:positionV relativeFrom="paragraph">
                  <wp:posOffset>0</wp:posOffset>
                </wp:positionV>
                <wp:extent cx="0" cy="11430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E4C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" o:allowincell="f"/>
            </w:pict>
          </mc:Fallback>
        </mc:AlternateContent>
      </w:r>
      <w:r w:rsidR="00E022FE" w:rsidRPr="00D44252">
        <w:rPr>
          <w:rFonts w:ascii="微軟正黑體" w:eastAsia="微軟正黑體" w:hAnsi="微軟正黑體" w:hint="eastAsia"/>
          <w:color w:val="000000"/>
        </w:rPr>
        <w:t xml:space="preserve">    </w:t>
      </w:r>
      <w:r w:rsidR="00E022FE" w:rsidRPr="00D44252">
        <w:rPr>
          <w:rFonts w:ascii="微軟正黑體" w:eastAsia="微軟正黑體" w:hAnsi="微軟正黑體" w:hint="eastAsia"/>
          <w:color w:val="000000"/>
        </w:rPr>
        <w:sym w:font="Webdings" w:char="F063"/>
      </w:r>
      <w:r w:rsidR="00E022FE" w:rsidRPr="00D44252">
        <w:rPr>
          <w:rFonts w:ascii="微軟正黑體" w:eastAsia="微軟正黑體" w:hAnsi="微軟正黑體" w:hint="eastAsia"/>
          <w:color w:val="000000"/>
        </w:rPr>
        <w:t>計畫合作/業界合作案業者                   作業名稱</w:t>
      </w:r>
      <w:r w:rsidR="0060269C">
        <w:rPr>
          <w:rFonts w:ascii="微軟正黑體" w:eastAsia="微軟正黑體" w:hAnsi="微軟正黑體" w:hint="eastAsia"/>
          <w:color w:val="000000"/>
        </w:rPr>
        <w:t>：</w:t>
      </w:r>
    </w:p>
    <w:p w14:paraId="12134000"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w:t>
      </w:r>
      <w:r w:rsidRPr="00D44252">
        <w:rPr>
          <w:rFonts w:ascii="微軟正黑體" w:eastAsia="微軟正黑體" w:hAnsi="微軟正黑體" w:hint="eastAsia"/>
          <w:color w:val="000000"/>
        </w:rPr>
        <w:sym w:font="Webdings" w:char="F063"/>
      </w:r>
      <w:r w:rsidRPr="00D44252">
        <w:rPr>
          <w:rFonts w:ascii="微軟正黑體" w:eastAsia="微軟正黑體" w:hAnsi="微軟正黑體" w:hint="eastAsia"/>
          <w:color w:val="000000"/>
        </w:rPr>
        <w:t>借/租用本院儀器設備工作者                 作業地點</w:t>
      </w:r>
      <w:r w:rsidR="0060269C">
        <w:rPr>
          <w:rFonts w:ascii="微軟正黑體" w:eastAsia="微軟正黑體" w:hAnsi="微軟正黑體" w:hint="eastAsia"/>
          <w:color w:val="000000"/>
        </w:rPr>
        <w:t>：</w:t>
      </w:r>
    </w:p>
    <w:p w14:paraId="078B07C9"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w:t>
      </w:r>
      <w:r w:rsidRPr="00D44252">
        <w:rPr>
          <w:rFonts w:ascii="微軟正黑體" w:eastAsia="微軟正黑體" w:hAnsi="微軟正黑體" w:hint="eastAsia"/>
          <w:color w:val="000000"/>
        </w:rPr>
        <w:sym w:font="Webdings" w:char="F063"/>
      </w:r>
      <w:r w:rsidRPr="00D44252">
        <w:rPr>
          <w:rFonts w:ascii="微軟正黑體" w:eastAsia="微軟正黑體" w:hAnsi="微軟正黑體" w:hint="eastAsia"/>
          <w:color w:val="000000"/>
        </w:rPr>
        <w:t>借/租用本院作業區域工作者                 作業現場負責人</w:t>
      </w:r>
      <w:r w:rsidR="0060269C">
        <w:rPr>
          <w:rFonts w:ascii="微軟正黑體" w:eastAsia="微軟正黑體" w:hAnsi="微軟正黑體" w:hint="eastAsia"/>
          <w:color w:val="000000"/>
        </w:rPr>
        <w:t>：</w:t>
      </w:r>
    </w:p>
    <w:p w14:paraId="7BB65DF1"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w:t>
      </w:r>
      <w:r w:rsidRPr="00D44252">
        <w:rPr>
          <w:rFonts w:ascii="微軟正黑體" w:eastAsia="微軟正黑體" w:hAnsi="微軟正黑體" w:hint="eastAsia"/>
          <w:color w:val="000000"/>
        </w:rPr>
        <w:sym w:font="Webdings" w:char="F063"/>
      </w:r>
      <w:r w:rsidRPr="00D44252">
        <w:rPr>
          <w:rFonts w:ascii="微軟正黑體" w:eastAsia="微軟正黑體" w:hAnsi="微軟正黑體" w:hint="eastAsia"/>
          <w:color w:val="000000"/>
        </w:rPr>
        <w:t>開放實驗室/創業育成業者                   聯絡電話</w:t>
      </w:r>
      <w:r w:rsidR="0060269C">
        <w:rPr>
          <w:rFonts w:ascii="微軟正黑體" w:eastAsia="微軟正黑體" w:hAnsi="微軟正黑體" w:hint="eastAsia"/>
          <w:color w:val="000000"/>
        </w:rPr>
        <w:t>：</w:t>
      </w:r>
    </w:p>
    <w:p w14:paraId="1E3EE209" w14:textId="77777777" w:rsidR="00E022FE" w:rsidRPr="00D44252" w:rsidRDefault="00E022FE" w:rsidP="00D44252">
      <w:pPr>
        <w:snapToGrid w:val="0"/>
        <w:ind w:firstLine="480"/>
        <w:jc w:val="both"/>
        <w:rPr>
          <w:rFonts w:ascii="微軟正黑體" w:eastAsia="微軟正黑體" w:hAnsi="微軟正黑體" w:hint="eastAsia"/>
          <w:color w:val="000000"/>
          <w:u w:val="single"/>
        </w:rPr>
      </w:pPr>
      <w:r w:rsidRPr="00D44252">
        <w:rPr>
          <w:rFonts w:ascii="微軟正黑體" w:eastAsia="微軟正黑體" w:hAnsi="微軟正黑體" w:hint="eastAsia"/>
          <w:color w:val="000000"/>
        </w:rPr>
        <w:sym w:font="Webdings" w:char="F063"/>
      </w:r>
      <w:r w:rsidRPr="00D44252">
        <w:rPr>
          <w:rFonts w:ascii="微軟正黑體" w:eastAsia="微軟正黑體" w:hAnsi="微軟正黑體" w:hint="eastAsia"/>
          <w:color w:val="000000"/>
        </w:rPr>
        <w:t>其他：</w:t>
      </w:r>
      <w:r w:rsidRPr="00D44252">
        <w:rPr>
          <w:rFonts w:ascii="微軟正黑體" w:eastAsia="微軟正黑體" w:hAnsi="微軟正黑體" w:hint="eastAsia"/>
          <w:color w:val="000000"/>
          <w:u w:val="single"/>
        </w:rPr>
        <w:t xml:space="preserve">                   </w:t>
      </w:r>
    </w:p>
    <w:p w14:paraId="6D7233EE" w14:textId="77777777" w:rsidR="00E022FE" w:rsidRPr="00D44252" w:rsidRDefault="00E022FE" w:rsidP="00D44252">
      <w:pPr>
        <w:snapToGrid w:val="0"/>
        <w:ind w:firstLine="480"/>
        <w:jc w:val="both"/>
        <w:rPr>
          <w:rFonts w:ascii="微軟正黑體" w:eastAsia="微軟正黑體" w:hAnsi="微軟正黑體" w:hint="eastAsia"/>
          <w:color w:val="000000"/>
          <w:u w:val="single"/>
        </w:rPr>
      </w:pPr>
    </w:p>
    <w:p w14:paraId="513F284C"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二、作業安全引導事項</w:t>
      </w:r>
      <w:r w:rsidRPr="00D44252">
        <w:rPr>
          <w:rFonts w:ascii="微軟正黑體" w:eastAsia="微軟正黑體" w:hAnsi="微軟正黑體"/>
          <w:color w:val="000000"/>
        </w:rPr>
        <w:t>:</w:t>
      </w:r>
    </w:p>
    <w:p w14:paraId="7EF9C8BE" w14:textId="77777777" w:rsidR="00E022FE" w:rsidRPr="00D44252" w:rsidRDefault="00E022FE" w:rsidP="00D44252">
      <w:pPr>
        <w:numPr>
          <w:ilvl w:val="0"/>
          <w:numId w:val="4"/>
        </w:num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1.</w:t>
      </w:r>
      <w:r w:rsidR="000C3941" w:rsidRPr="00D44252">
        <w:rPr>
          <w:rFonts w:ascii="微軟正黑體" w:eastAsia="微軟正黑體" w:hAnsi="微軟正黑體" w:hint="eastAsia"/>
          <w:bCs/>
          <w:color w:val="000000"/>
        </w:rPr>
        <w:t>院外人員至本院作業安全衛生管理基準</w:t>
      </w:r>
      <w:r w:rsidRPr="00D44252">
        <w:rPr>
          <w:rFonts w:ascii="微軟正黑體" w:eastAsia="微軟正黑體" w:hAnsi="微軟正黑體" w:hint="eastAsia"/>
          <w:color w:val="000000"/>
        </w:rPr>
        <w:t>。</w:t>
      </w:r>
    </w:p>
    <w:p w14:paraId="4F9718C2"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2.區域安全衛生工作守則及本院安全衛生規定。</w:t>
      </w:r>
    </w:p>
    <w:p w14:paraId="729DAE81" w14:textId="77777777" w:rsidR="00E022FE" w:rsidRPr="00D44252" w:rsidRDefault="00E022FE" w:rsidP="00D44252">
      <w:pPr>
        <w:numPr>
          <w:ilvl w:val="0"/>
          <w:numId w:val="4"/>
        </w:numPr>
        <w:snapToGrid w:val="0"/>
        <w:spacing w:line="240" w:lineRule="atLeast"/>
        <w:jc w:val="both"/>
        <w:rPr>
          <w:rFonts w:ascii="微軟正黑體" w:eastAsia="微軟正黑體" w:hAnsi="微軟正黑體" w:hint="eastAsia"/>
          <w:color w:val="000000"/>
        </w:rPr>
      </w:pPr>
      <w:r w:rsidRPr="00D44252">
        <w:rPr>
          <w:rFonts w:ascii="微軟正黑體" w:eastAsia="微軟正黑體" w:hAnsi="微軟正黑體" w:hint="eastAsia"/>
          <w:color w:val="000000"/>
        </w:rPr>
        <w:t>3.作業環境、危害因素、安全衛生預防措施。</w:t>
      </w:r>
    </w:p>
    <w:p w14:paraId="263C7783" w14:textId="77777777" w:rsidR="00E022FE" w:rsidRPr="00D44252" w:rsidRDefault="00E022FE" w:rsidP="00D44252">
      <w:pPr>
        <w:numPr>
          <w:ilvl w:val="0"/>
          <w:numId w:val="4"/>
        </w:numPr>
        <w:snapToGrid w:val="0"/>
        <w:spacing w:line="240" w:lineRule="atLeast"/>
        <w:jc w:val="both"/>
        <w:rPr>
          <w:rFonts w:ascii="微軟正黑體" w:eastAsia="微軟正黑體" w:hAnsi="微軟正黑體" w:hint="eastAsia"/>
          <w:color w:val="000000"/>
          <w:sz w:val="16"/>
        </w:rPr>
      </w:pPr>
    </w:p>
    <w:p w14:paraId="78C19EC0" w14:textId="77777777" w:rsidR="00E022FE" w:rsidRPr="00D44252" w:rsidRDefault="00E022FE" w:rsidP="00D44252">
      <w:pPr>
        <w:snapToGrid w:val="0"/>
        <w:spacing w:line="240" w:lineRule="atLeast"/>
        <w:jc w:val="both"/>
        <w:rPr>
          <w:rFonts w:ascii="微軟正黑體" w:eastAsia="微軟正黑體" w:hAnsi="微軟正黑體" w:hint="eastAsia"/>
          <w:color w:val="000000"/>
          <w:u w:val="single"/>
        </w:rPr>
      </w:pPr>
      <w:r w:rsidRPr="00D44252">
        <w:rPr>
          <w:rFonts w:ascii="微軟正黑體" w:eastAsia="微軟正黑體" w:hAnsi="微軟正黑體" w:hint="eastAsia"/>
          <w:color w:val="000000"/>
        </w:rPr>
        <w:t>權責部門主管</w:t>
      </w:r>
      <w:r w:rsidRPr="00D44252">
        <w:rPr>
          <w:rFonts w:ascii="微軟正黑體" w:eastAsia="微軟正黑體" w:hAnsi="微軟正黑體"/>
          <w:color w:val="000000"/>
        </w:rPr>
        <w:t>:</w:t>
      </w:r>
      <w:r w:rsidRPr="00D44252">
        <w:rPr>
          <w:rFonts w:ascii="微軟正黑體" w:eastAsia="微軟正黑體" w:hAnsi="微軟正黑體" w:hint="eastAsia"/>
          <w:color w:val="000000"/>
          <w:u w:val="single"/>
        </w:rPr>
        <w:t xml:space="preserve">            </w:t>
      </w:r>
      <w:r w:rsidRPr="00D44252">
        <w:rPr>
          <w:rFonts w:ascii="微軟正黑體" w:eastAsia="微軟正黑體" w:hAnsi="微軟正黑體" w:hint="eastAsia"/>
          <w:color w:val="000000"/>
        </w:rPr>
        <w:t xml:space="preserve"> 作業安全引導人員</w:t>
      </w:r>
      <w:r w:rsidRPr="00D44252">
        <w:rPr>
          <w:rFonts w:ascii="微軟正黑體" w:eastAsia="微軟正黑體" w:hAnsi="微軟正黑體"/>
          <w:color w:val="000000"/>
        </w:rPr>
        <w:t>:</w:t>
      </w:r>
      <w:r w:rsidRPr="00D44252">
        <w:rPr>
          <w:rFonts w:ascii="微軟正黑體" w:eastAsia="微軟正黑體" w:hAnsi="微軟正黑體" w:hint="eastAsia"/>
          <w:color w:val="000000"/>
        </w:rPr>
        <w:t xml:space="preserve"> </w:t>
      </w:r>
      <w:r w:rsidRPr="00D44252">
        <w:rPr>
          <w:rFonts w:ascii="微軟正黑體" w:eastAsia="微軟正黑體" w:hAnsi="微軟正黑體" w:hint="eastAsia"/>
          <w:color w:val="000000"/>
          <w:u w:val="single"/>
        </w:rPr>
        <w:t xml:space="preserve">            </w:t>
      </w:r>
      <w:r w:rsidRPr="00D44252">
        <w:rPr>
          <w:rFonts w:ascii="微軟正黑體" w:eastAsia="微軟正黑體" w:hAnsi="微軟正黑體" w:hint="eastAsia"/>
          <w:color w:val="000000"/>
        </w:rPr>
        <w:t xml:space="preserve">  分機</w:t>
      </w:r>
      <w:r w:rsidRPr="00D44252">
        <w:rPr>
          <w:rFonts w:ascii="微軟正黑體" w:eastAsia="微軟正黑體" w:hAnsi="微軟正黑體"/>
          <w:color w:val="000000"/>
        </w:rPr>
        <w:t>:</w:t>
      </w:r>
      <w:r w:rsidRPr="00D44252">
        <w:rPr>
          <w:rFonts w:ascii="微軟正黑體" w:eastAsia="微軟正黑體" w:hAnsi="微軟正黑體" w:hint="eastAsia"/>
          <w:color w:val="000000"/>
          <w:u w:val="single"/>
        </w:rPr>
        <w:t xml:space="preserve">            </w:t>
      </w:r>
    </w:p>
    <w:p w14:paraId="36F41480" w14:textId="77777777" w:rsidR="00E022FE" w:rsidRPr="00D44252" w:rsidRDefault="00E022FE" w:rsidP="00D44252">
      <w:pPr>
        <w:snapToGrid w:val="0"/>
        <w:spacing w:line="240" w:lineRule="atLeast"/>
        <w:jc w:val="both"/>
        <w:rPr>
          <w:rFonts w:ascii="微軟正黑體" w:eastAsia="微軟正黑體" w:hAnsi="微軟正黑體" w:hint="eastAsia"/>
          <w:color w:val="000000"/>
          <w:u w:val="single"/>
        </w:rPr>
      </w:pPr>
    </w:p>
    <w:p w14:paraId="4CC349F1" w14:textId="1465DC91" w:rsidR="00E022FE" w:rsidRPr="00D44252" w:rsidRDefault="00CB2280" w:rsidP="00D44252">
      <w:pPr>
        <w:snapToGrid w:val="0"/>
        <w:spacing w:line="240" w:lineRule="atLeast"/>
        <w:jc w:val="both"/>
        <w:rPr>
          <w:rFonts w:ascii="微軟正黑體" w:eastAsia="微軟正黑體" w:hAnsi="微軟正黑體" w:hint="eastAsia"/>
          <w:color w:val="000000"/>
        </w:rPr>
      </w:pPr>
      <w:r w:rsidRPr="00D44252">
        <w:rPr>
          <w:rFonts w:ascii="微軟正黑體" w:eastAsia="微軟正黑體" w:hAnsi="微軟正黑體"/>
          <w:noProof/>
          <w:color w:val="000000"/>
        </w:rPr>
        <mc:AlternateContent>
          <mc:Choice Requires="wps">
            <w:drawing>
              <wp:anchor distT="0" distB="0" distL="114300" distR="114300" simplePos="0" relativeHeight="251657728" behindDoc="0" locked="0" layoutInCell="0" allowOverlap="1" wp14:anchorId="5042958D" wp14:editId="53879B83">
                <wp:simplePos x="0" y="0"/>
                <wp:positionH relativeFrom="column">
                  <wp:posOffset>5080</wp:posOffset>
                </wp:positionH>
                <wp:positionV relativeFrom="paragraph">
                  <wp:posOffset>114300</wp:posOffset>
                </wp:positionV>
                <wp:extent cx="637921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02A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pt" to="50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" o:allowincell="f">
                <v:stroke dashstyle="dash"/>
              </v:line>
            </w:pict>
          </mc:Fallback>
        </mc:AlternateContent>
      </w:r>
      <w:r w:rsidR="00B103B6" w:rsidRPr="00D44252">
        <w:rPr>
          <w:rFonts w:ascii="微軟正黑體" w:eastAsia="微軟正黑體" w:hAnsi="微軟正黑體" w:hint="eastAsia"/>
          <w:color w:val="000000"/>
        </w:rPr>
        <w:t xml:space="preserve">                                                                                                                                                                            </w:t>
      </w:r>
    </w:p>
    <w:p w14:paraId="7AF87B6A" w14:textId="77777777" w:rsidR="00E022FE" w:rsidRPr="00D44252" w:rsidRDefault="00E022FE" w:rsidP="00D44252">
      <w:pPr>
        <w:snapToGrid w:val="0"/>
        <w:jc w:val="center"/>
        <w:rPr>
          <w:rFonts w:ascii="微軟正黑體" w:eastAsia="微軟正黑體" w:hAnsi="微軟正黑體" w:hint="eastAsia"/>
          <w:b/>
          <w:color w:val="000000"/>
          <w:sz w:val="28"/>
          <w:u w:val="single"/>
        </w:rPr>
      </w:pPr>
      <w:r w:rsidRPr="00D44252">
        <w:rPr>
          <w:rFonts w:ascii="微軟正黑體" w:eastAsia="微軟正黑體" w:hAnsi="微軟正黑體" w:hint="eastAsia"/>
          <w:b/>
          <w:color w:val="000000"/>
          <w:sz w:val="28"/>
          <w:u w:val="single"/>
        </w:rPr>
        <w:t>作業安全承諾書</w:t>
      </w:r>
    </w:p>
    <w:p w14:paraId="29A37BAF" w14:textId="77777777" w:rsidR="00E022FE" w:rsidRPr="00D44252" w:rsidRDefault="00E022FE" w:rsidP="00D44252">
      <w:pPr>
        <w:snapToGrid w:val="0"/>
        <w:jc w:val="center"/>
        <w:rPr>
          <w:rFonts w:ascii="微軟正黑體" w:eastAsia="微軟正黑體" w:hAnsi="微軟正黑體" w:hint="eastAsia"/>
          <w:color w:val="000000"/>
          <w:sz w:val="16"/>
          <w:u w:val="single"/>
        </w:rPr>
      </w:pPr>
    </w:p>
    <w:p w14:paraId="7FCCAAE2"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茲承諾</w:t>
      </w:r>
      <w:r w:rsidR="00DD56CC">
        <w:rPr>
          <w:rFonts w:ascii="微軟正黑體" w:eastAsia="微軟正黑體" w:hAnsi="微軟正黑體" w:hint="eastAsia"/>
          <w:color w:val="000000"/>
        </w:rPr>
        <w:t>於</w:t>
      </w:r>
      <w:r w:rsidRPr="00D44252">
        <w:rPr>
          <w:rFonts w:ascii="微軟正黑體" w:eastAsia="微軟正黑體" w:hAnsi="微軟正黑體" w:hint="eastAsia"/>
          <w:color w:val="000000"/>
        </w:rPr>
        <w:t>貴院轄區工作</w:t>
      </w:r>
      <w:r w:rsidR="00DD56CC">
        <w:rPr>
          <w:rFonts w:ascii="微軟正黑體" w:eastAsia="微軟正黑體" w:hAnsi="微軟正黑體" w:hint="eastAsia"/>
          <w:color w:val="000000"/>
        </w:rPr>
        <w:t>期間</w:t>
      </w:r>
      <w:r w:rsidRPr="00D44252">
        <w:rPr>
          <w:rFonts w:ascii="微軟正黑體" w:eastAsia="微軟正黑體" w:hAnsi="微軟正黑體" w:hint="eastAsia"/>
          <w:color w:val="000000"/>
        </w:rPr>
        <w:t>，已瞭解並同意遵守上述轄區人員引導之作業區域安全衛生規定事項，並負責轉知相關工作人員</w:t>
      </w:r>
      <w:r w:rsidR="001123B9" w:rsidRPr="001123B9">
        <w:rPr>
          <w:rFonts w:ascii="微軟正黑體" w:eastAsia="微軟正黑體" w:hAnsi="微軟正黑體" w:hint="eastAsia"/>
        </w:rPr>
        <w:t>及所負責培訓的新創團隊</w:t>
      </w:r>
      <w:r w:rsidRPr="00D44252">
        <w:rPr>
          <w:rFonts w:ascii="微軟正黑體" w:eastAsia="微軟正黑體" w:hAnsi="微軟正黑體" w:hint="eastAsia"/>
          <w:color w:val="000000"/>
        </w:rPr>
        <w:t>，確保作業期間安全與健康並避免財產設備損失。</w:t>
      </w:r>
    </w:p>
    <w:p w14:paraId="69C496C9"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 xml:space="preserve">   倘因疏失或違反安全衛生相關規定而發生職業災害或其他意外事故，願自負一切責任。</w:t>
      </w:r>
    </w:p>
    <w:p w14:paraId="35D9926F" w14:textId="77777777" w:rsidR="00E022FE" w:rsidRPr="00D44252" w:rsidRDefault="00E022FE" w:rsidP="00D44252">
      <w:pPr>
        <w:snapToGrid w:val="0"/>
        <w:jc w:val="both"/>
        <w:rPr>
          <w:rFonts w:ascii="微軟正黑體" w:eastAsia="微軟正黑體" w:hAnsi="微軟正黑體" w:hint="eastAsia"/>
          <w:color w:val="000000"/>
          <w:sz w:val="16"/>
        </w:rPr>
      </w:pPr>
    </w:p>
    <w:p w14:paraId="76D37800" w14:textId="77777777" w:rsidR="00E022FE" w:rsidRPr="00D44252" w:rsidRDefault="00E022FE" w:rsidP="00D44252">
      <w:pPr>
        <w:snapToGrid w:val="0"/>
        <w:jc w:val="both"/>
        <w:rPr>
          <w:rFonts w:ascii="微軟正黑體" w:eastAsia="微軟正黑體" w:hAnsi="微軟正黑體" w:hint="eastAsia"/>
          <w:color w:val="000000"/>
        </w:rPr>
      </w:pPr>
      <w:r w:rsidRPr="00D44252">
        <w:rPr>
          <w:rFonts w:ascii="微軟正黑體" w:eastAsia="微軟正黑體" w:hAnsi="微軟正黑體" w:hint="eastAsia"/>
          <w:color w:val="000000"/>
        </w:rPr>
        <w:t>承諾人</w:t>
      </w:r>
      <w:r w:rsidRPr="00D44252">
        <w:rPr>
          <w:rFonts w:ascii="微軟正黑體" w:eastAsia="微軟正黑體" w:hAnsi="微軟正黑體"/>
          <w:color w:val="000000"/>
        </w:rPr>
        <w:t>:</w:t>
      </w:r>
    </w:p>
    <w:p w14:paraId="29AF8360" w14:textId="77777777" w:rsidR="00E022FE" w:rsidRPr="00D44252" w:rsidRDefault="00E022FE" w:rsidP="00D44252">
      <w:pPr>
        <w:snapToGrid w:val="0"/>
        <w:spacing w:line="360" w:lineRule="auto"/>
        <w:jc w:val="both"/>
        <w:rPr>
          <w:rFonts w:ascii="微軟正黑體" w:eastAsia="微軟正黑體" w:hAnsi="微軟正黑體" w:hint="eastAsia"/>
          <w:color w:val="000000"/>
        </w:rPr>
      </w:pPr>
      <w:r w:rsidRPr="00D44252">
        <w:rPr>
          <w:rFonts w:ascii="微軟正黑體" w:eastAsia="微軟正黑體" w:hAnsi="微軟正黑體" w:hint="eastAsia"/>
          <w:color w:val="000000"/>
        </w:rPr>
        <w:t>公司/單位名稱</w:t>
      </w:r>
      <w:r w:rsidR="00D44252">
        <w:rPr>
          <w:rFonts w:ascii="微軟正黑體" w:eastAsia="微軟正黑體" w:hAnsi="微軟正黑體" w:hint="eastAsia"/>
          <w:color w:val="000000"/>
        </w:rPr>
        <w:t>：</w:t>
      </w:r>
    </w:p>
    <w:p w14:paraId="4D4FB897" w14:textId="77777777" w:rsidR="00E022FE" w:rsidRPr="00D44252" w:rsidRDefault="00E022FE" w:rsidP="00D44252">
      <w:pPr>
        <w:snapToGrid w:val="0"/>
        <w:spacing w:line="360" w:lineRule="auto"/>
        <w:jc w:val="both"/>
        <w:rPr>
          <w:rFonts w:ascii="微軟正黑體" w:eastAsia="微軟正黑體" w:hAnsi="微軟正黑體" w:hint="eastAsia"/>
          <w:color w:val="000000"/>
        </w:rPr>
      </w:pPr>
      <w:r w:rsidRPr="00D44252">
        <w:rPr>
          <w:rFonts w:ascii="微軟正黑體" w:eastAsia="微軟正黑體" w:hAnsi="微軟正黑體" w:hint="eastAsia"/>
          <w:color w:val="000000"/>
        </w:rPr>
        <w:t>現場工作負責人</w:t>
      </w:r>
      <w:r w:rsidR="00D44252">
        <w:rPr>
          <w:rFonts w:ascii="微軟正黑體" w:eastAsia="微軟正黑體" w:hAnsi="微軟正黑體" w:hint="eastAsia"/>
          <w:color w:val="000000"/>
        </w:rPr>
        <w:t>：</w:t>
      </w:r>
    </w:p>
    <w:p w14:paraId="066953F9" w14:textId="77777777" w:rsidR="00E022FE" w:rsidRPr="00D44252" w:rsidRDefault="00E022FE" w:rsidP="00D44252">
      <w:pPr>
        <w:snapToGrid w:val="0"/>
        <w:spacing w:line="360" w:lineRule="auto"/>
        <w:jc w:val="both"/>
        <w:rPr>
          <w:rFonts w:ascii="微軟正黑體" w:eastAsia="微軟正黑體" w:hAnsi="微軟正黑體" w:hint="eastAsia"/>
          <w:color w:val="000000"/>
        </w:rPr>
      </w:pPr>
      <w:r w:rsidRPr="00D44252">
        <w:rPr>
          <w:rFonts w:ascii="微軟正黑體" w:eastAsia="微軟正黑體" w:hAnsi="微軟正黑體" w:hint="eastAsia"/>
          <w:color w:val="000000"/>
        </w:rPr>
        <w:t>身分證統一編號</w:t>
      </w:r>
      <w:r w:rsidR="00D44252">
        <w:rPr>
          <w:rFonts w:ascii="微軟正黑體" w:eastAsia="微軟正黑體" w:hAnsi="微軟正黑體" w:hint="eastAsia"/>
          <w:color w:val="000000"/>
        </w:rPr>
        <w:t>：</w:t>
      </w:r>
    </w:p>
    <w:p w14:paraId="11C72624" w14:textId="77777777" w:rsidR="00E022FE" w:rsidRPr="00D44252" w:rsidRDefault="00E022FE" w:rsidP="00D44252">
      <w:pPr>
        <w:snapToGrid w:val="0"/>
        <w:spacing w:line="360" w:lineRule="auto"/>
        <w:jc w:val="both"/>
        <w:rPr>
          <w:rFonts w:ascii="微軟正黑體" w:eastAsia="微軟正黑體" w:hAnsi="微軟正黑體"/>
          <w:color w:val="000000"/>
        </w:rPr>
      </w:pPr>
      <w:r w:rsidRPr="00D44252">
        <w:rPr>
          <w:rFonts w:ascii="微軟正黑體" w:eastAsia="微軟正黑體" w:hAnsi="微軟正黑體" w:hint="eastAsia"/>
          <w:color w:val="000000"/>
        </w:rPr>
        <w:t>日        期</w:t>
      </w:r>
      <w:r w:rsidR="00D44252">
        <w:rPr>
          <w:rFonts w:ascii="微軟正黑體" w:eastAsia="微軟正黑體" w:hAnsi="微軟正黑體" w:hint="eastAsia"/>
          <w:color w:val="000000"/>
        </w:rPr>
        <w:t>：</w:t>
      </w:r>
      <w:r w:rsidRPr="00D44252">
        <w:rPr>
          <w:rFonts w:ascii="微軟正黑體" w:eastAsia="微軟正黑體" w:hAnsi="微軟正黑體" w:hint="eastAsia"/>
          <w:color w:val="000000"/>
        </w:rPr>
        <w:t xml:space="preserve">中華民國 </w:t>
      </w:r>
      <w:r w:rsidR="00D44252">
        <w:rPr>
          <w:rFonts w:ascii="微軟正黑體" w:eastAsia="微軟正黑體" w:hAnsi="微軟正黑體" w:hint="eastAsia"/>
          <w:color w:val="000000"/>
        </w:rPr>
        <w:t xml:space="preserve">  </w:t>
      </w:r>
      <w:r w:rsidRPr="00D44252">
        <w:rPr>
          <w:rFonts w:ascii="微軟正黑體" w:eastAsia="微軟正黑體" w:hAnsi="微軟正黑體" w:hint="eastAsia"/>
          <w:color w:val="000000"/>
        </w:rPr>
        <w:t xml:space="preserve">  年   月   日</w:t>
      </w:r>
    </w:p>
    <w:p w14:paraId="200EECC6" w14:textId="77777777" w:rsidR="00E022FE" w:rsidRPr="00D44252" w:rsidRDefault="00E022FE" w:rsidP="00D44252">
      <w:pPr>
        <w:snapToGrid w:val="0"/>
        <w:jc w:val="both"/>
        <w:rPr>
          <w:rFonts w:ascii="微軟正黑體" w:eastAsia="微軟正黑體" w:hAnsi="微軟正黑體" w:hint="eastAsia"/>
          <w:color w:val="000000"/>
          <w:sz w:val="20"/>
        </w:rPr>
      </w:pPr>
    </w:p>
    <w:p w14:paraId="779E3C85" w14:textId="77777777" w:rsidR="00E022FE" w:rsidRPr="00D44252" w:rsidRDefault="00E022FE" w:rsidP="00D44252">
      <w:pPr>
        <w:snapToGrid w:val="0"/>
        <w:jc w:val="both"/>
        <w:rPr>
          <w:rFonts w:ascii="微軟正黑體" w:eastAsia="微軟正黑體" w:hAnsi="微軟正黑體" w:hint="eastAsia"/>
          <w:color w:val="000000"/>
          <w:sz w:val="20"/>
        </w:rPr>
      </w:pPr>
      <w:r w:rsidRPr="00D44252">
        <w:rPr>
          <w:rFonts w:ascii="微軟正黑體" w:eastAsia="微軟正黑體" w:hAnsi="微軟正黑體" w:hint="eastAsia"/>
          <w:color w:val="000000"/>
          <w:sz w:val="20"/>
        </w:rPr>
        <w:t>※正本由權責部門保存 ，影本由承諾人保存。</w:t>
      </w:r>
    </w:p>
    <w:p w14:paraId="0C84BD4B" w14:textId="77777777" w:rsidR="00E022FE" w:rsidRDefault="00E022FE" w:rsidP="00D44252">
      <w:pPr>
        <w:snapToGrid w:val="0"/>
        <w:jc w:val="both"/>
        <w:rPr>
          <w:rFonts w:ascii="微軟正黑體" w:eastAsia="微軟正黑體" w:hAnsi="微軟正黑體"/>
          <w:color w:val="000000"/>
          <w:sz w:val="20"/>
        </w:rPr>
      </w:pPr>
      <w:r w:rsidRPr="00D44252">
        <w:rPr>
          <w:rFonts w:ascii="微軟正黑體" w:eastAsia="微軟正黑體" w:hAnsi="微軟正黑體" w:hint="eastAsia"/>
          <w:color w:val="000000"/>
          <w:sz w:val="20"/>
        </w:rPr>
        <w:t>註</w:t>
      </w:r>
      <w:r w:rsidRPr="00D44252">
        <w:rPr>
          <w:rFonts w:ascii="微軟正黑體" w:eastAsia="微軟正黑體" w:hAnsi="微軟正黑體"/>
          <w:color w:val="000000"/>
          <w:sz w:val="20"/>
        </w:rPr>
        <w:t>:</w:t>
      </w:r>
      <w:r w:rsidRPr="00D44252">
        <w:rPr>
          <w:rFonts w:ascii="微軟正黑體" w:eastAsia="微軟正黑體" w:hAnsi="微軟正黑體" w:hint="eastAsia"/>
          <w:color w:val="000000"/>
          <w:sz w:val="20"/>
        </w:rPr>
        <w:t>本表由權責部門負責執行並保存至該委託案或申請案終止後一年。</w:t>
      </w:r>
    </w:p>
    <w:p w14:paraId="5B5EAD34" w14:textId="77777777" w:rsidR="00DB18B4" w:rsidRDefault="00DB18B4" w:rsidP="00DB18B4">
      <w:pPr>
        <w:pStyle w:val="Default"/>
      </w:pPr>
    </w:p>
    <w:p w14:paraId="5A277E41" w14:textId="77777777" w:rsidR="00DB18B4" w:rsidRDefault="00DB18B4" w:rsidP="00DB18B4">
      <w:pPr>
        <w:widowControl/>
        <w:autoSpaceDE w:val="0"/>
        <w:autoSpaceDN w:val="0"/>
        <w:adjustRightInd w:val="0"/>
        <w:snapToGrid w:val="0"/>
        <w:jc w:val="center"/>
        <w:textAlignment w:val="bottom"/>
        <w:rPr>
          <w:sz w:val="28"/>
          <w:szCs w:val="28"/>
        </w:rPr>
      </w:pPr>
      <w:r w:rsidRPr="00DB18B4">
        <w:rPr>
          <w:rFonts w:ascii="微軟正黑體" w:eastAsia="微軟正黑體" w:hAnsi="微軟正黑體" w:hint="eastAsia"/>
          <w:b/>
          <w:color w:val="000000"/>
          <w:position w:val="-2"/>
          <w:sz w:val="36"/>
          <w:szCs w:val="36"/>
        </w:rPr>
        <w:t>工業技術研究院院外人員至本院作業安全衛生管理基準</w:t>
      </w:r>
    </w:p>
    <w:p w14:paraId="38235FB3" w14:textId="77777777" w:rsidR="00DB18B4" w:rsidRDefault="00DB18B4" w:rsidP="00DB18B4">
      <w:pPr>
        <w:pStyle w:val="Default"/>
        <w:jc w:val="right"/>
        <w:rPr>
          <w:sz w:val="23"/>
          <w:szCs w:val="23"/>
        </w:rPr>
      </w:pPr>
      <w:r>
        <w:rPr>
          <w:sz w:val="23"/>
          <w:szCs w:val="23"/>
        </w:rPr>
        <w:t xml:space="preserve">102.12.12 </w:t>
      </w:r>
      <w:r>
        <w:rPr>
          <w:rFonts w:hint="eastAsia"/>
          <w:sz w:val="23"/>
          <w:szCs w:val="23"/>
        </w:rPr>
        <w:t>發布</w:t>
      </w:r>
      <w:r>
        <w:rPr>
          <w:sz w:val="23"/>
          <w:szCs w:val="23"/>
        </w:rPr>
        <w:t xml:space="preserve"> </w:t>
      </w:r>
    </w:p>
    <w:p w14:paraId="401B38EF" w14:textId="77777777" w:rsidR="00DB18B4" w:rsidRDefault="00DB18B4" w:rsidP="00DB18B4">
      <w:pPr>
        <w:pStyle w:val="Default"/>
        <w:jc w:val="right"/>
        <w:rPr>
          <w:sz w:val="23"/>
          <w:szCs w:val="23"/>
        </w:rPr>
      </w:pPr>
      <w:r>
        <w:rPr>
          <w:sz w:val="23"/>
          <w:szCs w:val="23"/>
        </w:rPr>
        <w:t xml:space="preserve">108.12.02 </w:t>
      </w:r>
      <w:r>
        <w:rPr>
          <w:rFonts w:hint="eastAsia"/>
          <w:sz w:val="23"/>
          <w:szCs w:val="23"/>
        </w:rPr>
        <w:t>修正發布</w:t>
      </w:r>
      <w:r>
        <w:rPr>
          <w:sz w:val="23"/>
          <w:szCs w:val="23"/>
        </w:rPr>
        <w:t xml:space="preserve"> </w:t>
      </w:r>
    </w:p>
    <w:p w14:paraId="6F63F9AB" w14:textId="77777777" w:rsidR="00DB18B4" w:rsidRDefault="00DB18B4" w:rsidP="00DB18B4">
      <w:pPr>
        <w:pStyle w:val="Default"/>
        <w:jc w:val="center"/>
        <w:rPr>
          <w:sz w:val="23"/>
          <w:szCs w:val="23"/>
        </w:rPr>
      </w:pPr>
      <w:r>
        <w:rPr>
          <w:rFonts w:hint="eastAsia"/>
          <w:sz w:val="23"/>
          <w:szCs w:val="23"/>
        </w:rPr>
        <w:t>第一章</w:t>
      </w:r>
      <w:r>
        <w:rPr>
          <w:sz w:val="23"/>
          <w:szCs w:val="23"/>
        </w:rPr>
        <w:t xml:space="preserve"> </w:t>
      </w:r>
      <w:r>
        <w:rPr>
          <w:rFonts w:hint="eastAsia"/>
          <w:sz w:val="23"/>
          <w:szCs w:val="23"/>
        </w:rPr>
        <w:t>總則</w:t>
      </w:r>
    </w:p>
    <w:p w14:paraId="696E14F2" w14:textId="77777777" w:rsidR="00DB18B4" w:rsidRDefault="00DB18B4" w:rsidP="00DB18B4">
      <w:pPr>
        <w:pStyle w:val="Default"/>
        <w:rPr>
          <w:sz w:val="23"/>
          <w:szCs w:val="23"/>
        </w:rPr>
      </w:pPr>
      <w:r>
        <w:rPr>
          <w:rFonts w:hint="eastAsia"/>
          <w:sz w:val="23"/>
          <w:szCs w:val="23"/>
        </w:rPr>
        <w:t>第一條</w:t>
      </w:r>
      <w:r>
        <w:rPr>
          <w:sz w:val="23"/>
          <w:szCs w:val="23"/>
        </w:rPr>
        <w:t xml:space="preserve"> </w:t>
      </w:r>
      <w:r>
        <w:rPr>
          <w:rFonts w:hint="eastAsia"/>
          <w:sz w:val="23"/>
          <w:szCs w:val="23"/>
        </w:rPr>
        <w:t>宗旨</w:t>
      </w:r>
      <w:r>
        <w:rPr>
          <w:sz w:val="23"/>
          <w:szCs w:val="23"/>
        </w:rPr>
        <w:t xml:space="preserve"> </w:t>
      </w:r>
    </w:p>
    <w:p w14:paraId="3F26839F" w14:textId="77777777" w:rsidR="00DB18B4" w:rsidRDefault="00DB18B4" w:rsidP="00DB18B4">
      <w:pPr>
        <w:pStyle w:val="Default"/>
        <w:ind w:leftChars="344" w:left="826"/>
        <w:rPr>
          <w:sz w:val="23"/>
          <w:szCs w:val="23"/>
        </w:rPr>
      </w:pPr>
      <w:r>
        <w:rPr>
          <w:rFonts w:hint="eastAsia"/>
          <w:sz w:val="23"/>
          <w:szCs w:val="23"/>
        </w:rPr>
        <w:t>為維護院外人員至本院作業相關人員、設備之安全與衛生，特訂定本基準。</w:t>
      </w:r>
      <w:r>
        <w:rPr>
          <w:sz w:val="23"/>
          <w:szCs w:val="23"/>
        </w:rPr>
        <w:t xml:space="preserve"> </w:t>
      </w:r>
    </w:p>
    <w:p w14:paraId="43944054" w14:textId="77777777" w:rsidR="00DB18B4" w:rsidRDefault="00DB18B4" w:rsidP="00DB18B4">
      <w:pPr>
        <w:pStyle w:val="Default"/>
        <w:rPr>
          <w:sz w:val="23"/>
          <w:szCs w:val="23"/>
        </w:rPr>
      </w:pPr>
      <w:r>
        <w:rPr>
          <w:rFonts w:hint="eastAsia"/>
          <w:sz w:val="23"/>
          <w:szCs w:val="23"/>
        </w:rPr>
        <w:t>第二條</w:t>
      </w:r>
      <w:r>
        <w:rPr>
          <w:sz w:val="23"/>
          <w:szCs w:val="23"/>
        </w:rPr>
        <w:t xml:space="preserve"> </w:t>
      </w:r>
      <w:r>
        <w:rPr>
          <w:rFonts w:hint="eastAsia"/>
          <w:sz w:val="23"/>
          <w:szCs w:val="23"/>
        </w:rPr>
        <w:t>業務主管部門</w:t>
      </w:r>
      <w:r>
        <w:rPr>
          <w:sz w:val="23"/>
          <w:szCs w:val="23"/>
        </w:rPr>
        <w:t xml:space="preserve"> </w:t>
      </w:r>
    </w:p>
    <w:p w14:paraId="2974C0FE" w14:textId="77777777" w:rsidR="00DB18B4" w:rsidRDefault="00DB18B4" w:rsidP="00DB18B4">
      <w:pPr>
        <w:pStyle w:val="Default"/>
        <w:ind w:leftChars="344" w:left="826"/>
        <w:rPr>
          <w:sz w:val="23"/>
          <w:szCs w:val="23"/>
        </w:rPr>
      </w:pPr>
      <w:r>
        <w:rPr>
          <w:rFonts w:hint="eastAsia"/>
          <w:sz w:val="23"/>
          <w:szCs w:val="23"/>
        </w:rPr>
        <w:t>本基準業務主管部門為品質與風險管理室，負責本基準之制定、修正及廢止等相關事宜。</w:t>
      </w:r>
      <w:r>
        <w:rPr>
          <w:sz w:val="23"/>
          <w:szCs w:val="23"/>
        </w:rPr>
        <w:t xml:space="preserve"> </w:t>
      </w:r>
    </w:p>
    <w:p w14:paraId="7F1C8804" w14:textId="77777777" w:rsidR="00DB18B4" w:rsidRDefault="00DB18B4" w:rsidP="00DB18B4">
      <w:pPr>
        <w:pStyle w:val="Default"/>
        <w:rPr>
          <w:sz w:val="23"/>
          <w:szCs w:val="23"/>
        </w:rPr>
      </w:pPr>
      <w:r>
        <w:rPr>
          <w:rFonts w:hint="eastAsia"/>
          <w:sz w:val="23"/>
          <w:szCs w:val="23"/>
        </w:rPr>
        <w:t>第三條</w:t>
      </w:r>
      <w:r>
        <w:rPr>
          <w:sz w:val="23"/>
          <w:szCs w:val="23"/>
        </w:rPr>
        <w:t xml:space="preserve"> </w:t>
      </w:r>
      <w:r>
        <w:rPr>
          <w:rFonts w:hint="eastAsia"/>
          <w:sz w:val="23"/>
          <w:szCs w:val="23"/>
        </w:rPr>
        <w:t>適用範圍</w:t>
      </w:r>
      <w:r>
        <w:rPr>
          <w:sz w:val="23"/>
          <w:szCs w:val="23"/>
        </w:rPr>
        <w:t xml:space="preserve"> </w:t>
      </w:r>
    </w:p>
    <w:p w14:paraId="049B070E" w14:textId="77777777" w:rsidR="00DB18B4" w:rsidRDefault="00DB18B4" w:rsidP="00DB18B4">
      <w:pPr>
        <w:pStyle w:val="Default"/>
        <w:ind w:leftChars="333" w:left="1245" w:hangingChars="194" w:hanging="446"/>
        <w:rPr>
          <w:sz w:val="23"/>
          <w:szCs w:val="23"/>
        </w:rPr>
      </w:pPr>
      <w:r>
        <w:rPr>
          <w:rFonts w:hint="eastAsia"/>
          <w:sz w:val="23"/>
          <w:szCs w:val="23"/>
        </w:rPr>
        <w:t>一、承攬商人員於本院指定之工作場所作業：請購或自購之承攬案件，承攬商人員（含再承攬商人員）於本院指定之工作場所作業者。惟，基於買賣、租賃等非承攬關係至本院工作之院外人員不適用本基準。</w:t>
      </w:r>
      <w:r>
        <w:rPr>
          <w:sz w:val="23"/>
          <w:szCs w:val="23"/>
        </w:rPr>
        <w:t xml:space="preserve"> </w:t>
      </w:r>
    </w:p>
    <w:p w14:paraId="4A6A5277" w14:textId="77777777" w:rsidR="00DB18B4" w:rsidRDefault="00DB18B4" w:rsidP="00DB18B4">
      <w:pPr>
        <w:pStyle w:val="Default"/>
        <w:ind w:leftChars="333" w:left="1245" w:hangingChars="194" w:hanging="446"/>
        <w:rPr>
          <w:sz w:val="23"/>
          <w:szCs w:val="23"/>
        </w:rPr>
      </w:pPr>
      <w:r>
        <w:rPr>
          <w:rFonts w:hint="eastAsia"/>
          <w:sz w:val="23"/>
          <w:szCs w:val="23"/>
        </w:rPr>
        <w:t>二、院外人員於本院指定之工作場所從事研發與測試：凡計畫合作、計畫</w:t>
      </w:r>
      <w:r>
        <w:rPr>
          <w:sz w:val="23"/>
          <w:szCs w:val="23"/>
        </w:rPr>
        <w:t>/</w:t>
      </w:r>
      <w:r>
        <w:rPr>
          <w:rFonts w:hint="eastAsia"/>
          <w:sz w:val="23"/>
          <w:szCs w:val="23"/>
        </w:rPr>
        <w:t>技術委託，或建教</w:t>
      </w:r>
      <w:r>
        <w:rPr>
          <w:sz w:val="23"/>
          <w:szCs w:val="23"/>
        </w:rPr>
        <w:t>/</w:t>
      </w:r>
      <w:r>
        <w:rPr>
          <w:rFonts w:hint="eastAsia"/>
          <w:sz w:val="23"/>
          <w:szCs w:val="23"/>
        </w:rPr>
        <w:t>學研合作單位指派於本院指定之工作場所進行</w:t>
      </w:r>
      <w:r>
        <w:rPr>
          <w:sz w:val="23"/>
          <w:szCs w:val="23"/>
        </w:rPr>
        <w:t>/</w:t>
      </w:r>
      <w:r>
        <w:rPr>
          <w:rFonts w:hint="eastAsia"/>
          <w:sz w:val="23"/>
          <w:szCs w:val="23"/>
        </w:rPr>
        <w:t>參與研發、測試者。</w:t>
      </w:r>
      <w:r>
        <w:rPr>
          <w:sz w:val="23"/>
          <w:szCs w:val="23"/>
        </w:rPr>
        <w:t xml:space="preserve"> </w:t>
      </w:r>
    </w:p>
    <w:p w14:paraId="6BEA89C7" w14:textId="77777777" w:rsidR="00DB18B4" w:rsidRDefault="00DB18B4" w:rsidP="00DB18B4">
      <w:pPr>
        <w:pStyle w:val="Default"/>
        <w:snapToGrid w:val="0"/>
        <w:spacing w:beforeLines="100" w:before="360"/>
        <w:jc w:val="center"/>
        <w:rPr>
          <w:sz w:val="23"/>
          <w:szCs w:val="23"/>
        </w:rPr>
      </w:pPr>
      <w:r>
        <w:rPr>
          <w:rFonts w:hint="eastAsia"/>
          <w:sz w:val="23"/>
          <w:szCs w:val="23"/>
        </w:rPr>
        <w:t>第二章</w:t>
      </w:r>
      <w:r>
        <w:rPr>
          <w:sz w:val="23"/>
          <w:szCs w:val="23"/>
        </w:rPr>
        <w:t xml:space="preserve"> </w:t>
      </w:r>
      <w:r>
        <w:rPr>
          <w:rFonts w:hint="eastAsia"/>
          <w:sz w:val="23"/>
          <w:szCs w:val="23"/>
        </w:rPr>
        <w:t>承攬商於本院作業</w:t>
      </w:r>
      <w:r>
        <w:rPr>
          <w:sz w:val="23"/>
          <w:szCs w:val="23"/>
        </w:rPr>
        <w:t xml:space="preserve"> </w:t>
      </w:r>
    </w:p>
    <w:p w14:paraId="1FB47C60" w14:textId="77777777" w:rsidR="00DB18B4" w:rsidRDefault="00DB18B4" w:rsidP="00DB18B4">
      <w:pPr>
        <w:pStyle w:val="Default"/>
        <w:rPr>
          <w:sz w:val="23"/>
          <w:szCs w:val="23"/>
        </w:rPr>
      </w:pPr>
      <w:r>
        <w:rPr>
          <w:rFonts w:hint="eastAsia"/>
          <w:sz w:val="23"/>
          <w:szCs w:val="23"/>
        </w:rPr>
        <w:t>第四條</w:t>
      </w:r>
      <w:r>
        <w:rPr>
          <w:sz w:val="23"/>
          <w:szCs w:val="23"/>
        </w:rPr>
        <w:t xml:space="preserve"> </w:t>
      </w:r>
      <w:r>
        <w:rPr>
          <w:rFonts w:hint="eastAsia"/>
          <w:sz w:val="23"/>
          <w:szCs w:val="23"/>
        </w:rPr>
        <w:t>管理事項</w:t>
      </w:r>
      <w:r>
        <w:rPr>
          <w:sz w:val="23"/>
          <w:szCs w:val="23"/>
        </w:rPr>
        <w:t xml:space="preserve"> </w:t>
      </w:r>
    </w:p>
    <w:p w14:paraId="6A1423B2" w14:textId="77777777" w:rsidR="00DB18B4" w:rsidRDefault="00DB18B4" w:rsidP="00DB18B4">
      <w:pPr>
        <w:pStyle w:val="Default"/>
        <w:ind w:leftChars="333" w:left="1245" w:hangingChars="194" w:hanging="446"/>
        <w:rPr>
          <w:sz w:val="23"/>
          <w:szCs w:val="23"/>
        </w:rPr>
      </w:pPr>
      <w:r>
        <w:rPr>
          <w:rFonts w:hint="eastAsia"/>
          <w:sz w:val="23"/>
          <w:szCs w:val="23"/>
        </w:rPr>
        <w:t>一、承攬商至本院指定工作場所作業，於請購時須會簽請購部門之安全衛生人員，協助審查安全衛生事項。</w:t>
      </w:r>
      <w:r>
        <w:rPr>
          <w:sz w:val="23"/>
          <w:szCs w:val="23"/>
        </w:rPr>
        <w:t xml:space="preserve"> </w:t>
      </w:r>
    </w:p>
    <w:p w14:paraId="21AA660B" w14:textId="77777777" w:rsidR="00DB18B4" w:rsidRDefault="00DB18B4" w:rsidP="00DB18B4">
      <w:pPr>
        <w:pStyle w:val="Default"/>
        <w:ind w:leftChars="333" w:left="1245" w:hangingChars="194" w:hanging="446"/>
        <w:rPr>
          <w:sz w:val="23"/>
          <w:szCs w:val="23"/>
        </w:rPr>
      </w:pPr>
      <w:r>
        <w:rPr>
          <w:rFonts w:hint="eastAsia"/>
          <w:sz w:val="23"/>
          <w:szCs w:val="23"/>
        </w:rPr>
        <w:t>二、本院採購委員會須依據本院「</w:t>
      </w:r>
      <w:r w:rsidRPr="00DB18B4">
        <w:rPr>
          <w:rFonts w:hint="eastAsia"/>
          <w:sz w:val="23"/>
          <w:szCs w:val="23"/>
        </w:rPr>
        <w:t>採購委員會設置要點</w:t>
      </w:r>
      <w:r>
        <w:rPr>
          <w:rFonts w:hint="eastAsia"/>
          <w:sz w:val="23"/>
          <w:szCs w:val="23"/>
        </w:rPr>
        <w:t>」，審議職業安全衛生事項。</w:t>
      </w:r>
      <w:r>
        <w:rPr>
          <w:sz w:val="23"/>
          <w:szCs w:val="23"/>
        </w:rPr>
        <w:t xml:space="preserve"> </w:t>
      </w:r>
    </w:p>
    <w:p w14:paraId="21196992" w14:textId="77777777" w:rsidR="00DB18B4" w:rsidRDefault="00DB18B4" w:rsidP="00DB18B4">
      <w:pPr>
        <w:pStyle w:val="Default"/>
        <w:ind w:leftChars="333" w:left="1245" w:hangingChars="194" w:hanging="446"/>
        <w:rPr>
          <w:sz w:val="23"/>
          <w:szCs w:val="23"/>
        </w:rPr>
      </w:pPr>
      <w:r>
        <w:rPr>
          <w:rFonts w:hint="eastAsia"/>
          <w:sz w:val="23"/>
          <w:szCs w:val="23"/>
        </w:rPr>
        <w:t>三、承攬商之篩選，應依據本院「</w:t>
      </w:r>
      <w:r w:rsidRPr="00DB18B4">
        <w:rPr>
          <w:rFonts w:hint="eastAsia"/>
          <w:sz w:val="23"/>
          <w:szCs w:val="23"/>
        </w:rPr>
        <w:t>辦理廠商評選作業要點</w:t>
      </w:r>
      <w:r>
        <w:rPr>
          <w:rFonts w:hint="eastAsia"/>
          <w:sz w:val="23"/>
          <w:szCs w:val="23"/>
        </w:rPr>
        <w:t>」相關規定辦理。</w:t>
      </w:r>
      <w:r>
        <w:rPr>
          <w:sz w:val="23"/>
          <w:szCs w:val="23"/>
        </w:rPr>
        <w:t xml:space="preserve"> </w:t>
      </w:r>
    </w:p>
    <w:p w14:paraId="66F3DB01" w14:textId="77777777" w:rsidR="00DB18B4" w:rsidRDefault="00DB18B4" w:rsidP="00DB18B4">
      <w:pPr>
        <w:pStyle w:val="Default"/>
        <w:ind w:leftChars="333" w:left="1245" w:hangingChars="194" w:hanging="446"/>
        <w:rPr>
          <w:sz w:val="23"/>
          <w:szCs w:val="23"/>
        </w:rPr>
      </w:pPr>
      <w:r>
        <w:rPr>
          <w:rFonts w:hint="eastAsia"/>
          <w:sz w:val="23"/>
          <w:szCs w:val="23"/>
        </w:rPr>
        <w:t>四、本院與承攬商簽訂契約後，由採購部門與其簽署</w:t>
      </w:r>
      <w:r w:rsidRPr="00DB18B4">
        <w:rPr>
          <w:rFonts w:hint="eastAsia"/>
          <w:sz w:val="23"/>
          <w:szCs w:val="23"/>
        </w:rPr>
        <w:t>承攬商安全衛生承諾書</w:t>
      </w:r>
      <w:r>
        <w:rPr>
          <w:rFonts w:hint="eastAsia"/>
          <w:sz w:val="23"/>
          <w:szCs w:val="23"/>
        </w:rPr>
        <w:t>，該承諾書視同契約之一部份；自辦購案由請購部門逕洽承攬商簽署</w:t>
      </w:r>
      <w:r w:rsidRPr="00DB18B4">
        <w:rPr>
          <w:rFonts w:hint="eastAsia"/>
          <w:sz w:val="23"/>
          <w:szCs w:val="23"/>
        </w:rPr>
        <w:t>承攬商安全衛生承諾書</w:t>
      </w:r>
      <w:r>
        <w:rPr>
          <w:rFonts w:hint="eastAsia"/>
          <w:sz w:val="23"/>
          <w:szCs w:val="23"/>
        </w:rPr>
        <w:t>。</w:t>
      </w:r>
      <w:r>
        <w:rPr>
          <w:sz w:val="23"/>
          <w:szCs w:val="23"/>
        </w:rPr>
        <w:t xml:space="preserve"> </w:t>
      </w:r>
    </w:p>
    <w:p w14:paraId="3425B4D1" w14:textId="77777777" w:rsidR="00DB18B4" w:rsidRDefault="00DB18B4" w:rsidP="00DB18B4">
      <w:pPr>
        <w:pStyle w:val="Default"/>
        <w:ind w:leftChars="333" w:left="1245" w:hangingChars="194" w:hanging="446"/>
        <w:rPr>
          <w:sz w:val="23"/>
          <w:szCs w:val="23"/>
        </w:rPr>
      </w:pPr>
      <w:r>
        <w:rPr>
          <w:rFonts w:hint="eastAsia"/>
          <w:sz w:val="23"/>
          <w:szCs w:val="23"/>
        </w:rPr>
        <w:t>五、請購部門應於開工前召開承攬安全衛生會議，告知承攬商有關承攬之工作環境特性、危害因素、職業安全衛生法有關安全衛生規定應採取之措施、應遵守之事項、約定作業重點、確認作業安全評估，並留存紀錄備查三年。</w:t>
      </w:r>
      <w:r>
        <w:rPr>
          <w:sz w:val="23"/>
          <w:szCs w:val="23"/>
        </w:rPr>
        <w:t xml:space="preserve"> </w:t>
      </w:r>
    </w:p>
    <w:p w14:paraId="25968EA5" w14:textId="77777777" w:rsidR="00DB18B4" w:rsidRDefault="00DB18B4" w:rsidP="00DB18B4">
      <w:pPr>
        <w:pStyle w:val="Default"/>
        <w:ind w:leftChars="333" w:left="1245" w:hangingChars="194" w:hanging="446"/>
        <w:rPr>
          <w:sz w:val="23"/>
          <w:szCs w:val="23"/>
        </w:rPr>
      </w:pPr>
      <w:r>
        <w:rPr>
          <w:rFonts w:hint="eastAsia"/>
          <w:sz w:val="23"/>
          <w:szCs w:val="23"/>
        </w:rPr>
        <w:t>六、若屬年度契約且危害告知內容涵蓋相同工作地點，進行相同作業，於承攬安全衛生會議約定期間，</w:t>
      </w:r>
      <w:r w:rsidRPr="00DB18B4">
        <w:rPr>
          <w:rFonts w:hint="eastAsia"/>
          <w:sz w:val="23"/>
          <w:szCs w:val="23"/>
        </w:rPr>
        <w:t>承攬商安全衛生承諾書</w:t>
      </w:r>
      <w:r>
        <w:rPr>
          <w:rFonts w:hint="eastAsia"/>
          <w:sz w:val="23"/>
          <w:szCs w:val="23"/>
        </w:rPr>
        <w:t>、承攬安全衛生會議，無須再次辦理；唯涉及管制作業，仍應逐案申請；若有作業特性或作業場所異動情形，應重新評估審查與召開承攬安全衛生會議。</w:t>
      </w:r>
      <w:r>
        <w:rPr>
          <w:sz w:val="23"/>
          <w:szCs w:val="23"/>
        </w:rPr>
        <w:t xml:space="preserve"> </w:t>
      </w:r>
    </w:p>
    <w:p w14:paraId="1BEB05D1" w14:textId="77777777" w:rsidR="00DB18B4" w:rsidRDefault="00DB18B4" w:rsidP="00DB18B4">
      <w:pPr>
        <w:pStyle w:val="Default"/>
        <w:ind w:leftChars="333" w:left="1245" w:hangingChars="194" w:hanging="446"/>
        <w:rPr>
          <w:sz w:val="23"/>
          <w:szCs w:val="23"/>
        </w:rPr>
      </w:pPr>
      <w:r>
        <w:rPr>
          <w:rFonts w:hint="eastAsia"/>
          <w:sz w:val="23"/>
          <w:szCs w:val="23"/>
        </w:rPr>
        <w:t>七、本院與承攬商、再承攬商分別僱用員工共同作業時，為防止職業災害，請購部門應採取下列必要措施，並保留相關紀錄備查：</w:t>
      </w:r>
      <w:r>
        <w:rPr>
          <w:sz w:val="23"/>
          <w:szCs w:val="23"/>
        </w:rPr>
        <w:t xml:space="preserve"> </w:t>
      </w:r>
    </w:p>
    <w:p w14:paraId="224AED68" w14:textId="77777777" w:rsidR="00DB18B4" w:rsidRDefault="00DB18B4" w:rsidP="00DB18B4">
      <w:pPr>
        <w:pStyle w:val="Default"/>
        <w:ind w:leftChars="472" w:left="1243" w:hangingChars="48" w:hanging="110"/>
        <w:rPr>
          <w:sz w:val="23"/>
          <w:szCs w:val="23"/>
        </w:rPr>
      </w:pPr>
      <w:r>
        <w:rPr>
          <w:rFonts w:hint="eastAsia"/>
          <w:sz w:val="23"/>
          <w:szCs w:val="23"/>
        </w:rPr>
        <w:t>（一）設置協議組織，並指定工作場所負責人，擔任指揮、監督及協調之工作。</w:t>
      </w:r>
      <w:r>
        <w:rPr>
          <w:sz w:val="23"/>
          <w:szCs w:val="23"/>
        </w:rPr>
        <w:t xml:space="preserve"> </w:t>
      </w:r>
    </w:p>
    <w:p w14:paraId="2F827763" w14:textId="77777777" w:rsidR="00DB18B4" w:rsidRDefault="00DB18B4" w:rsidP="00DB18B4">
      <w:pPr>
        <w:pStyle w:val="Default"/>
        <w:ind w:leftChars="472" w:left="1243" w:hangingChars="48" w:hanging="110"/>
        <w:rPr>
          <w:sz w:val="23"/>
          <w:szCs w:val="23"/>
        </w:rPr>
      </w:pPr>
      <w:r>
        <w:rPr>
          <w:rFonts w:hint="eastAsia"/>
          <w:sz w:val="23"/>
          <w:szCs w:val="23"/>
        </w:rPr>
        <w:t>（二）工作之連繫與調整。</w:t>
      </w:r>
      <w:r>
        <w:rPr>
          <w:sz w:val="23"/>
          <w:szCs w:val="23"/>
        </w:rPr>
        <w:t xml:space="preserve"> </w:t>
      </w:r>
    </w:p>
    <w:p w14:paraId="3B2AEB2E" w14:textId="77777777" w:rsidR="00DB18B4" w:rsidRDefault="00DB18B4" w:rsidP="00DB18B4">
      <w:pPr>
        <w:pStyle w:val="Default"/>
        <w:ind w:leftChars="472" w:left="1243" w:hangingChars="48" w:hanging="110"/>
        <w:rPr>
          <w:sz w:val="23"/>
          <w:szCs w:val="23"/>
        </w:rPr>
      </w:pPr>
      <w:r>
        <w:rPr>
          <w:rFonts w:hint="eastAsia"/>
          <w:sz w:val="23"/>
          <w:szCs w:val="23"/>
        </w:rPr>
        <w:t>（三）工作場所之巡視。</w:t>
      </w:r>
      <w:r>
        <w:rPr>
          <w:sz w:val="23"/>
          <w:szCs w:val="23"/>
        </w:rPr>
        <w:t xml:space="preserve"> </w:t>
      </w:r>
    </w:p>
    <w:p w14:paraId="788D11DC" w14:textId="77777777" w:rsidR="00DB18B4" w:rsidRDefault="00DB18B4" w:rsidP="00DB18B4">
      <w:pPr>
        <w:pStyle w:val="Default"/>
        <w:ind w:leftChars="472" w:left="1243" w:hangingChars="48" w:hanging="110"/>
        <w:rPr>
          <w:sz w:val="23"/>
          <w:szCs w:val="23"/>
        </w:rPr>
      </w:pPr>
      <w:r>
        <w:rPr>
          <w:rFonts w:hint="eastAsia"/>
          <w:sz w:val="23"/>
          <w:szCs w:val="23"/>
        </w:rPr>
        <w:t>（四）相關承攬事業間之安全衛生教育之指導及協助。</w:t>
      </w:r>
      <w:r>
        <w:rPr>
          <w:sz w:val="23"/>
          <w:szCs w:val="23"/>
        </w:rPr>
        <w:t xml:space="preserve"> </w:t>
      </w:r>
    </w:p>
    <w:p w14:paraId="56F31011" w14:textId="77777777" w:rsidR="00DB18B4" w:rsidRDefault="00DB18B4" w:rsidP="00DB18B4">
      <w:pPr>
        <w:pStyle w:val="Default"/>
        <w:ind w:leftChars="472" w:left="1243" w:hangingChars="48" w:hanging="110"/>
        <w:rPr>
          <w:sz w:val="23"/>
          <w:szCs w:val="23"/>
        </w:rPr>
      </w:pPr>
      <w:r>
        <w:rPr>
          <w:rFonts w:hint="eastAsia"/>
          <w:sz w:val="23"/>
          <w:szCs w:val="23"/>
        </w:rPr>
        <w:t>（五）其他為防止職業災害之必要事項</w:t>
      </w:r>
      <w:r>
        <w:rPr>
          <w:sz w:val="23"/>
          <w:szCs w:val="23"/>
        </w:rPr>
        <w:t xml:space="preserve"> </w:t>
      </w:r>
    </w:p>
    <w:p w14:paraId="45BC52CA" w14:textId="77777777" w:rsidR="00DB18B4" w:rsidRDefault="00DB18B4" w:rsidP="00DB18B4">
      <w:pPr>
        <w:pStyle w:val="Default"/>
        <w:ind w:leftChars="333" w:left="1245" w:hangingChars="194" w:hanging="446"/>
        <w:rPr>
          <w:sz w:val="23"/>
          <w:szCs w:val="23"/>
        </w:rPr>
      </w:pPr>
      <w:r>
        <w:rPr>
          <w:rFonts w:hint="eastAsia"/>
          <w:sz w:val="23"/>
          <w:szCs w:val="23"/>
        </w:rPr>
        <w:t>八、請購部門主管應指派本院同仁就作業安全衛生管理進行巡檢，並留存紀錄備查三年。</w:t>
      </w:r>
      <w:r>
        <w:rPr>
          <w:sz w:val="23"/>
          <w:szCs w:val="23"/>
        </w:rPr>
        <w:t xml:space="preserve"> </w:t>
      </w:r>
    </w:p>
    <w:p w14:paraId="64C0D776" w14:textId="77777777" w:rsidR="00DB18B4" w:rsidRDefault="00DB18B4" w:rsidP="00DB18B4">
      <w:pPr>
        <w:pStyle w:val="Default"/>
        <w:rPr>
          <w:sz w:val="23"/>
          <w:szCs w:val="23"/>
        </w:rPr>
      </w:pPr>
      <w:r>
        <w:rPr>
          <w:rFonts w:hint="eastAsia"/>
          <w:sz w:val="23"/>
          <w:szCs w:val="23"/>
        </w:rPr>
        <w:t>第五條</w:t>
      </w:r>
      <w:r>
        <w:rPr>
          <w:sz w:val="23"/>
          <w:szCs w:val="23"/>
        </w:rPr>
        <w:t xml:space="preserve"> </w:t>
      </w:r>
      <w:r>
        <w:rPr>
          <w:rFonts w:hint="eastAsia"/>
          <w:sz w:val="23"/>
          <w:szCs w:val="23"/>
        </w:rPr>
        <w:t>承攬商應遵守事項</w:t>
      </w:r>
      <w:r>
        <w:rPr>
          <w:sz w:val="23"/>
          <w:szCs w:val="23"/>
        </w:rPr>
        <w:t xml:space="preserve"> </w:t>
      </w:r>
    </w:p>
    <w:p w14:paraId="5516C007" w14:textId="77777777" w:rsidR="00DB18B4" w:rsidRDefault="00DB18B4" w:rsidP="00DB18B4">
      <w:pPr>
        <w:pStyle w:val="Default"/>
        <w:ind w:leftChars="333" w:left="1245" w:hangingChars="194" w:hanging="446"/>
        <w:rPr>
          <w:sz w:val="23"/>
          <w:szCs w:val="23"/>
        </w:rPr>
      </w:pPr>
      <w:r>
        <w:rPr>
          <w:rFonts w:hint="eastAsia"/>
          <w:sz w:val="23"/>
          <w:szCs w:val="23"/>
        </w:rPr>
        <w:t>一、承攬商應就承攬部份負「職業安全衛生法」所訂雇主之責，並依法設置職業安全衛生管理人員，與請購部門工作現場管理人員保持聯繫，接受其安全衛生指導與建議</w:t>
      </w:r>
      <w:r w:rsidRPr="00DB18B4">
        <w:rPr>
          <w:rFonts w:hint="eastAsia"/>
          <w:sz w:val="23"/>
          <w:szCs w:val="23"/>
        </w:rPr>
        <w:t>，</w:t>
      </w:r>
      <w:r>
        <w:rPr>
          <w:rFonts w:hint="eastAsia"/>
          <w:sz w:val="23"/>
          <w:szCs w:val="23"/>
        </w:rPr>
        <w:t>並遵守本院</w:t>
      </w:r>
      <w:r w:rsidRPr="00DB18B4">
        <w:rPr>
          <w:rFonts w:hint="eastAsia"/>
          <w:sz w:val="23"/>
          <w:szCs w:val="23"/>
        </w:rPr>
        <w:t>承攬人安全衛生守則</w:t>
      </w:r>
      <w:r>
        <w:rPr>
          <w:rFonts w:hint="eastAsia"/>
          <w:sz w:val="23"/>
          <w:szCs w:val="23"/>
        </w:rPr>
        <w:t>。</w:t>
      </w:r>
    </w:p>
    <w:p w14:paraId="64D1B78A" w14:textId="77777777" w:rsidR="00DB18B4" w:rsidRDefault="00DB18B4" w:rsidP="00DB18B4">
      <w:pPr>
        <w:pStyle w:val="Default"/>
        <w:ind w:leftChars="333" w:left="1245" w:hangingChars="194" w:hanging="446"/>
        <w:rPr>
          <w:sz w:val="23"/>
          <w:szCs w:val="23"/>
        </w:rPr>
      </w:pPr>
      <w:r>
        <w:rPr>
          <w:rFonts w:hint="eastAsia"/>
          <w:sz w:val="23"/>
          <w:szCs w:val="23"/>
        </w:rPr>
        <w:lastRenderedPageBreak/>
        <w:t>二、二家以上承攬商共同承攬工程時，應互推一人為代表人，該代表人視為該工程之事業雇主，負職業安全衛生法所訂雇主防止職業災害之責任，若互推派代表發生困難時，應由採購部門予以協調解決（自辦購案由請購部門協調之）。</w:t>
      </w:r>
    </w:p>
    <w:p w14:paraId="5C7B11A8" w14:textId="77777777" w:rsidR="00874599" w:rsidRDefault="00DB18B4" w:rsidP="00874599">
      <w:pPr>
        <w:pStyle w:val="Default"/>
        <w:ind w:leftChars="333" w:left="1245" w:hangingChars="194" w:hanging="446"/>
        <w:rPr>
          <w:sz w:val="23"/>
          <w:szCs w:val="23"/>
        </w:rPr>
      </w:pPr>
      <w:r>
        <w:rPr>
          <w:rFonts w:hint="eastAsia"/>
          <w:sz w:val="23"/>
          <w:szCs w:val="23"/>
        </w:rPr>
        <w:t>三、承攬商就其承攬之全部或部份交付再承攬時，應將本基準及相關規定告知再承攬人，並納為再承攬契約之條款。</w:t>
      </w:r>
    </w:p>
    <w:p w14:paraId="786142C7" w14:textId="77777777" w:rsidR="00874599" w:rsidRDefault="00DB18B4" w:rsidP="00874599">
      <w:pPr>
        <w:pStyle w:val="Default"/>
        <w:ind w:leftChars="333" w:left="1245" w:hangingChars="194" w:hanging="446"/>
        <w:rPr>
          <w:sz w:val="23"/>
          <w:szCs w:val="23"/>
        </w:rPr>
      </w:pPr>
      <w:r>
        <w:rPr>
          <w:rFonts w:hint="eastAsia"/>
          <w:sz w:val="23"/>
          <w:szCs w:val="23"/>
        </w:rPr>
        <w:t>四、承攬商應為其僱用之員工投保勞工保險或其他具有與勞工保險之傷、殘、死亡等有關醫療賠償給付條件相當之保險；該作業有顯著風險者應加保公共意外險。</w:t>
      </w:r>
    </w:p>
    <w:p w14:paraId="464BC9F3" w14:textId="77777777" w:rsidR="00874599" w:rsidRDefault="00DB18B4" w:rsidP="00874599">
      <w:pPr>
        <w:pStyle w:val="Default"/>
        <w:ind w:leftChars="333" w:left="1245" w:hangingChars="194" w:hanging="446"/>
        <w:rPr>
          <w:sz w:val="23"/>
          <w:szCs w:val="23"/>
        </w:rPr>
      </w:pPr>
      <w:r>
        <w:rPr>
          <w:rFonts w:hint="eastAsia"/>
          <w:sz w:val="23"/>
          <w:szCs w:val="23"/>
        </w:rPr>
        <w:t>五、承攬商及其所屬員工非經許可，不得擅入非承攬作業區域。</w:t>
      </w:r>
    </w:p>
    <w:p w14:paraId="648F3A47" w14:textId="77777777" w:rsidR="00874599" w:rsidRDefault="00DB18B4" w:rsidP="00874599">
      <w:pPr>
        <w:pStyle w:val="Default"/>
        <w:ind w:leftChars="333" w:left="1245" w:hangingChars="194" w:hanging="446"/>
        <w:rPr>
          <w:sz w:val="23"/>
          <w:szCs w:val="23"/>
        </w:rPr>
      </w:pPr>
      <w:r>
        <w:rPr>
          <w:rFonts w:hint="eastAsia"/>
          <w:sz w:val="23"/>
          <w:szCs w:val="23"/>
        </w:rPr>
        <w:t>六、承攬商使用之機器工具及安全設備，應符合有關法令規定，作業前應依法施行作業前檢點或自動檢查，確認安全無虞，始可作業。</w:t>
      </w:r>
    </w:p>
    <w:p w14:paraId="65BBAF2D" w14:textId="77777777" w:rsidR="00DB18B4" w:rsidRDefault="00DB18B4" w:rsidP="00874599">
      <w:pPr>
        <w:pStyle w:val="Default"/>
        <w:ind w:leftChars="333" w:left="1245" w:hangingChars="194" w:hanging="446"/>
        <w:rPr>
          <w:sz w:val="23"/>
          <w:szCs w:val="23"/>
        </w:rPr>
      </w:pPr>
      <w:r>
        <w:rPr>
          <w:rFonts w:hint="eastAsia"/>
          <w:sz w:val="23"/>
          <w:szCs w:val="23"/>
        </w:rPr>
        <w:t>七、承攬作業或施工產生之噪音、粉塵、異味逸散致影響作業環境品質者，應於非上班時段施作。</w:t>
      </w:r>
    </w:p>
    <w:p w14:paraId="6C3C3513" w14:textId="77777777" w:rsidR="00DB18B4" w:rsidRDefault="00DB18B4" w:rsidP="00874599">
      <w:pPr>
        <w:pStyle w:val="Default"/>
        <w:ind w:leftChars="333" w:left="1245" w:hangingChars="194" w:hanging="446"/>
        <w:rPr>
          <w:sz w:val="23"/>
          <w:szCs w:val="23"/>
        </w:rPr>
      </w:pPr>
      <w:r>
        <w:rPr>
          <w:rFonts w:hint="eastAsia"/>
          <w:sz w:val="23"/>
          <w:szCs w:val="23"/>
        </w:rPr>
        <w:t>八、承攬作業涉及動火、高架（空）作業、中斷</w:t>
      </w:r>
      <w:r>
        <w:rPr>
          <w:sz w:val="23"/>
          <w:szCs w:val="23"/>
        </w:rPr>
        <w:t>/</w:t>
      </w:r>
      <w:r>
        <w:rPr>
          <w:rFonts w:hint="eastAsia"/>
          <w:sz w:val="23"/>
          <w:szCs w:val="23"/>
        </w:rPr>
        <w:t>復歸環境安全及設施功能、局限空間</w:t>
      </w:r>
      <w:r>
        <w:rPr>
          <w:sz w:val="23"/>
          <w:szCs w:val="23"/>
        </w:rPr>
        <w:t>/</w:t>
      </w:r>
      <w:r>
        <w:rPr>
          <w:rFonts w:hint="eastAsia"/>
          <w:sz w:val="23"/>
          <w:szCs w:val="23"/>
        </w:rPr>
        <w:t>缺氧作業及地面挖掘等管制作業，應向請購部門辦理申請許可後，始得施工。</w:t>
      </w:r>
    </w:p>
    <w:p w14:paraId="5CCD1109" w14:textId="77777777" w:rsidR="00DB18B4" w:rsidRDefault="00DB18B4" w:rsidP="00874599">
      <w:pPr>
        <w:pStyle w:val="Default"/>
        <w:ind w:leftChars="333" w:left="1245" w:hangingChars="194" w:hanging="446"/>
        <w:rPr>
          <w:sz w:val="23"/>
          <w:szCs w:val="23"/>
        </w:rPr>
      </w:pPr>
      <w:r>
        <w:rPr>
          <w:rFonts w:hint="eastAsia"/>
          <w:sz w:val="23"/>
          <w:szCs w:val="23"/>
        </w:rPr>
        <w:t>九、一切作業應盡可能避免中斷工作場所環境安全及設施功能，若有必要需暫時中斷其功能時，應事前向請購部門提出申請，經核准後始得為之，期間應指派監工或現場主管全程監控；當日作業終了時，應向請購部門申請復歸、確認其功能後始得離開。</w:t>
      </w:r>
    </w:p>
    <w:p w14:paraId="42137F47" w14:textId="77777777" w:rsidR="00DB18B4" w:rsidRDefault="00DB18B4" w:rsidP="00874599">
      <w:pPr>
        <w:pStyle w:val="Default"/>
        <w:ind w:leftChars="333" w:left="1245" w:hangingChars="194" w:hanging="446"/>
        <w:rPr>
          <w:sz w:val="23"/>
          <w:szCs w:val="23"/>
        </w:rPr>
      </w:pPr>
      <w:r>
        <w:rPr>
          <w:rFonts w:hint="eastAsia"/>
          <w:sz w:val="23"/>
          <w:szCs w:val="23"/>
        </w:rPr>
        <w:t>十、作業場所有發生危險之虞或發生意外事故時，承攬商現場負責人應即令停止作業、採取緊急措施，並通知監工人員或請購部門工作現場管理人員，事後應執行事故調查。</w:t>
      </w:r>
    </w:p>
    <w:p w14:paraId="0106AE0C" w14:textId="77777777" w:rsidR="00DB18B4" w:rsidRDefault="00DB18B4" w:rsidP="00874599">
      <w:pPr>
        <w:pStyle w:val="Default"/>
        <w:snapToGrid w:val="0"/>
        <w:spacing w:beforeLines="100" w:before="360"/>
        <w:jc w:val="center"/>
        <w:rPr>
          <w:sz w:val="23"/>
          <w:szCs w:val="23"/>
        </w:rPr>
      </w:pPr>
      <w:r>
        <w:rPr>
          <w:rFonts w:hint="eastAsia"/>
          <w:sz w:val="23"/>
          <w:szCs w:val="23"/>
        </w:rPr>
        <w:t>第三章</w:t>
      </w:r>
      <w:r w:rsidR="00874599">
        <w:rPr>
          <w:rFonts w:hint="eastAsia"/>
          <w:sz w:val="23"/>
          <w:szCs w:val="23"/>
        </w:rPr>
        <w:t xml:space="preserve"> </w:t>
      </w:r>
      <w:r>
        <w:rPr>
          <w:rFonts w:hint="eastAsia"/>
          <w:sz w:val="23"/>
          <w:szCs w:val="23"/>
        </w:rPr>
        <w:t>院外人員於本院從事研發與測試</w:t>
      </w:r>
    </w:p>
    <w:p w14:paraId="784FC15F" w14:textId="77777777" w:rsidR="00874599" w:rsidRDefault="00DB18B4" w:rsidP="00874599">
      <w:pPr>
        <w:pStyle w:val="Default"/>
        <w:rPr>
          <w:sz w:val="23"/>
          <w:szCs w:val="23"/>
        </w:rPr>
      </w:pPr>
      <w:r>
        <w:rPr>
          <w:rFonts w:hint="eastAsia"/>
          <w:sz w:val="23"/>
          <w:szCs w:val="23"/>
        </w:rPr>
        <w:t>第六條</w:t>
      </w:r>
      <w:r w:rsidR="00874599">
        <w:rPr>
          <w:rFonts w:hint="eastAsia"/>
          <w:sz w:val="23"/>
          <w:szCs w:val="23"/>
        </w:rPr>
        <w:t xml:space="preserve"> </w:t>
      </w:r>
      <w:r>
        <w:rPr>
          <w:rFonts w:hint="eastAsia"/>
          <w:sz w:val="23"/>
          <w:szCs w:val="23"/>
        </w:rPr>
        <w:t>權責說明</w:t>
      </w:r>
    </w:p>
    <w:p w14:paraId="26BA5080" w14:textId="77777777" w:rsidR="00874599" w:rsidRDefault="00DB18B4" w:rsidP="00874599">
      <w:pPr>
        <w:pStyle w:val="Default"/>
        <w:ind w:leftChars="333" w:left="1245" w:hangingChars="194" w:hanging="446"/>
        <w:rPr>
          <w:sz w:val="23"/>
          <w:szCs w:val="23"/>
        </w:rPr>
      </w:pPr>
      <w:r>
        <w:rPr>
          <w:rFonts w:hint="eastAsia"/>
          <w:sz w:val="23"/>
          <w:szCs w:val="23"/>
        </w:rPr>
        <w:t>一、部門主管應依本院「各級人員安全衛生相關職責」之規定，負責本基準規範事項之管理及監督業務。</w:t>
      </w:r>
    </w:p>
    <w:p w14:paraId="54AF0E99" w14:textId="77777777" w:rsidR="00874599" w:rsidRDefault="00DB18B4" w:rsidP="00874599">
      <w:pPr>
        <w:pStyle w:val="Default"/>
        <w:ind w:leftChars="333" w:left="1245" w:hangingChars="194" w:hanging="446"/>
        <w:rPr>
          <w:sz w:val="23"/>
          <w:szCs w:val="23"/>
        </w:rPr>
      </w:pPr>
      <w:r>
        <w:rPr>
          <w:rFonts w:hint="eastAsia"/>
          <w:sz w:val="23"/>
          <w:szCs w:val="23"/>
        </w:rPr>
        <w:t>二、現場管理人員及作業人員依本院「各級人員安全衛生相關職責」及「</w:t>
      </w:r>
      <w:r>
        <w:rPr>
          <w:rFonts w:hint="eastAsia"/>
          <w:color w:val="0461C1"/>
          <w:sz w:val="23"/>
          <w:szCs w:val="23"/>
          <w:u w:val="single"/>
        </w:rPr>
        <w:t>安全衛生工作守則</w:t>
      </w:r>
      <w:r>
        <w:rPr>
          <w:rFonts w:hint="eastAsia"/>
          <w:sz w:val="23"/>
          <w:szCs w:val="23"/>
        </w:rPr>
        <w:t>」之規定，負責本基準之執行業務。</w:t>
      </w:r>
    </w:p>
    <w:p w14:paraId="5ACFE417" w14:textId="77777777" w:rsidR="00DB18B4" w:rsidRDefault="00DB18B4" w:rsidP="00874599">
      <w:pPr>
        <w:pStyle w:val="Default"/>
        <w:ind w:leftChars="333" w:left="1245" w:hangingChars="194" w:hanging="446"/>
        <w:rPr>
          <w:sz w:val="23"/>
          <w:szCs w:val="23"/>
        </w:rPr>
      </w:pPr>
      <w:r>
        <w:rPr>
          <w:rFonts w:hint="eastAsia"/>
          <w:sz w:val="23"/>
          <w:szCs w:val="23"/>
        </w:rPr>
        <w:t>三、各單位安全衛生管理部門負責本基準執行之稽查業務。</w:t>
      </w:r>
    </w:p>
    <w:p w14:paraId="746E1E65" w14:textId="77777777" w:rsidR="00DB18B4" w:rsidRDefault="00DB18B4" w:rsidP="00874599">
      <w:pPr>
        <w:pStyle w:val="Default"/>
        <w:ind w:leftChars="333" w:left="1245" w:hangingChars="194" w:hanging="446"/>
        <w:rPr>
          <w:sz w:val="23"/>
          <w:szCs w:val="23"/>
        </w:rPr>
      </w:pPr>
      <w:r>
        <w:rPr>
          <w:rFonts w:hint="eastAsia"/>
          <w:sz w:val="23"/>
          <w:szCs w:val="23"/>
        </w:rPr>
        <w:t>四、院外人員入院工作應承諾遵守本基準及該作業區域之規定。</w:t>
      </w:r>
    </w:p>
    <w:p w14:paraId="3F90F2F1" w14:textId="77777777" w:rsidR="00DB18B4" w:rsidRDefault="00DB18B4" w:rsidP="00874599">
      <w:pPr>
        <w:pStyle w:val="Default"/>
        <w:rPr>
          <w:sz w:val="23"/>
          <w:szCs w:val="23"/>
        </w:rPr>
      </w:pPr>
      <w:r>
        <w:rPr>
          <w:rFonts w:hint="eastAsia"/>
          <w:sz w:val="23"/>
          <w:szCs w:val="23"/>
        </w:rPr>
        <w:t>第七條</w:t>
      </w:r>
      <w:r w:rsidR="00874599">
        <w:rPr>
          <w:rFonts w:hint="eastAsia"/>
          <w:sz w:val="23"/>
          <w:szCs w:val="23"/>
        </w:rPr>
        <w:t xml:space="preserve"> </w:t>
      </w:r>
      <w:r>
        <w:rPr>
          <w:rFonts w:hint="eastAsia"/>
          <w:sz w:val="23"/>
          <w:szCs w:val="23"/>
        </w:rPr>
        <w:t>作業區域安全衛生管理</w:t>
      </w:r>
    </w:p>
    <w:p w14:paraId="36C4D0E8" w14:textId="77777777" w:rsidR="00DB18B4" w:rsidRDefault="00DB18B4" w:rsidP="00874599">
      <w:pPr>
        <w:pStyle w:val="Default"/>
        <w:spacing w:line="271" w:lineRule="atLeast"/>
        <w:ind w:firstLineChars="353" w:firstLine="812"/>
        <w:rPr>
          <w:sz w:val="23"/>
          <w:szCs w:val="23"/>
        </w:rPr>
      </w:pPr>
      <w:r>
        <w:rPr>
          <w:rFonts w:hint="eastAsia"/>
          <w:sz w:val="23"/>
          <w:szCs w:val="23"/>
        </w:rPr>
        <w:t>部門主管應指定人員執行隸屬區域安全衛生管理，管理事項含：</w:t>
      </w:r>
    </w:p>
    <w:p w14:paraId="378F2774" w14:textId="77777777" w:rsidR="00DB18B4" w:rsidRDefault="00DB18B4" w:rsidP="00874599">
      <w:pPr>
        <w:pStyle w:val="Default"/>
        <w:ind w:leftChars="333" w:left="1245" w:hangingChars="194" w:hanging="446"/>
        <w:rPr>
          <w:sz w:val="23"/>
          <w:szCs w:val="23"/>
        </w:rPr>
      </w:pPr>
      <w:r>
        <w:rPr>
          <w:rFonts w:hint="eastAsia"/>
          <w:sz w:val="23"/>
          <w:szCs w:val="23"/>
        </w:rPr>
        <w:t>一、依作業場所特性訂定標準作業程序或安全守則，執行危害警示、作業管制等。</w:t>
      </w:r>
    </w:p>
    <w:p w14:paraId="09E95872" w14:textId="77777777" w:rsidR="00DB18B4" w:rsidRDefault="00DB18B4" w:rsidP="00874599">
      <w:pPr>
        <w:pStyle w:val="Default"/>
        <w:ind w:leftChars="333" w:left="1245" w:hangingChars="194" w:hanging="446"/>
        <w:rPr>
          <w:sz w:val="23"/>
          <w:szCs w:val="23"/>
        </w:rPr>
      </w:pPr>
      <w:r>
        <w:rPr>
          <w:rFonts w:hint="eastAsia"/>
          <w:sz w:val="23"/>
          <w:szCs w:val="23"/>
        </w:rPr>
        <w:t>二、實施院外人員</w:t>
      </w:r>
      <w:r w:rsidRPr="00874599">
        <w:rPr>
          <w:rFonts w:hint="eastAsia"/>
          <w:sz w:val="23"/>
          <w:szCs w:val="23"/>
        </w:rPr>
        <w:t>作業安全衛生引導</w:t>
      </w:r>
      <w:r>
        <w:rPr>
          <w:rFonts w:hint="eastAsia"/>
          <w:sz w:val="23"/>
          <w:szCs w:val="23"/>
        </w:rPr>
        <w:t>，告知工作環境、危害因素及安全衛生預防措施。</w:t>
      </w:r>
    </w:p>
    <w:p w14:paraId="57F2D5F2" w14:textId="77777777" w:rsidR="00DB18B4" w:rsidRDefault="00DB18B4" w:rsidP="00874599">
      <w:pPr>
        <w:pStyle w:val="Default"/>
        <w:ind w:leftChars="333" w:left="1245" w:hangingChars="194" w:hanging="446"/>
        <w:rPr>
          <w:sz w:val="23"/>
          <w:szCs w:val="23"/>
        </w:rPr>
      </w:pPr>
      <w:r>
        <w:rPr>
          <w:rFonts w:hint="eastAsia"/>
          <w:sz w:val="23"/>
          <w:szCs w:val="23"/>
        </w:rPr>
        <w:t>三、作業危害預防及安全管理。</w:t>
      </w:r>
    </w:p>
    <w:p w14:paraId="1A067829" w14:textId="77777777" w:rsidR="00DB18B4" w:rsidRDefault="00DB18B4" w:rsidP="00874599">
      <w:pPr>
        <w:pStyle w:val="Default"/>
        <w:ind w:leftChars="333" w:left="1245" w:hangingChars="194" w:hanging="446"/>
        <w:rPr>
          <w:sz w:val="23"/>
          <w:szCs w:val="23"/>
        </w:rPr>
      </w:pPr>
      <w:r>
        <w:rPr>
          <w:rFonts w:hint="eastAsia"/>
          <w:sz w:val="23"/>
          <w:szCs w:val="23"/>
        </w:rPr>
        <w:t>四、執行作業安全衛生檢點、檢查，若發現有潛在風險或不符合事項者，應停止作業，直至完成改善始得繼續作業。</w:t>
      </w:r>
    </w:p>
    <w:p w14:paraId="053C8F2B" w14:textId="77777777" w:rsidR="00874599" w:rsidRDefault="00DB18B4" w:rsidP="00874599">
      <w:pPr>
        <w:pStyle w:val="Default"/>
        <w:rPr>
          <w:sz w:val="23"/>
          <w:szCs w:val="23"/>
        </w:rPr>
      </w:pPr>
      <w:r>
        <w:rPr>
          <w:rFonts w:hint="eastAsia"/>
          <w:sz w:val="23"/>
          <w:szCs w:val="23"/>
        </w:rPr>
        <w:t>第八條</w:t>
      </w:r>
      <w:r w:rsidR="00874599">
        <w:rPr>
          <w:rFonts w:hint="eastAsia"/>
          <w:sz w:val="23"/>
          <w:szCs w:val="23"/>
        </w:rPr>
        <w:t xml:space="preserve"> </w:t>
      </w:r>
      <w:r>
        <w:rPr>
          <w:rFonts w:hint="eastAsia"/>
          <w:sz w:val="23"/>
          <w:szCs w:val="23"/>
        </w:rPr>
        <w:t>院外人員應遵守事項</w:t>
      </w:r>
    </w:p>
    <w:p w14:paraId="7F4D2907" w14:textId="77777777" w:rsidR="00874599" w:rsidRDefault="00DB18B4" w:rsidP="00874599">
      <w:pPr>
        <w:pStyle w:val="Default"/>
        <w:ind w:leftChars="333" w:left="1245" w:hangingChars="194" w:hanging="446"/>
        <w:rPr>
          <w:sz w:val="23"/>
          <w:szCs w:val="23"/>
        </w:rPr>
      </w:pPr>
      <w:r>
        <w:rPr>
          <w:rFonts w:hint="eastAsia"/>
          <w:sz w:val="23"/>
          <w:szCs w:val="23"/>
        </w:rPr>
        <w:t>一、進入本院工作人員，其雇主應負職業安全衛生法規定「雇主」之責，並對其指派之工作人員教導從事作業及預防災變必要之安全衛生訓練。</w:t>
      </w:r>
    </w:p>
    <w:p w14:paraId="4E2BEB87" w14:textId="77777777" w:rsidR="00874599" w:rsidRDefault="00DB18B4" w:rsidP="00874599">
      <w:pPr>
        <w:pStyle w:val="Default"/>
        <w:ind w:leftChars="333" w:left="1245" w:hangingChars="194" w:hanging="446"/>
        <w:rPr>
          <w:sz w:val="23"/>
          <w:szCs w:val="23"/>
        </w:rPr>
      </w:pPr>
      <w:r>
        <w:rPr>
          <w:rFonts w:hint="eastAsia"/>
          <w:sz w:val="23"/>
          <w:szCs w:val="23"/>
        </w:rPr>
        <w:t>二、工作時必須自備並配帶該工作所需之個人防護具。</w:t>
      </w:r>
    </w:p>
    <w:p w14:paraId="05F768CC" w14:textId="77777777" w:rsidR="00874599" w:rsidRDefault="00DB18B4" w:rsidP="00874599">
      <w:pPr>
        <w:pStyle w:val="Default"/>
        <w:ind w:leftChars="333" w:left="1245" w:hangingChars="194" w:hanging="446"/>
        <w:rPr>
          <w:sz w:val="23"/>
          <w:szCs w:val="23"/>
        </w:rPr>
      </w:pPr>
      <w:r>
        <w:rPr>
          <w:rFonts w:hint="eastAsia"/>
          <w:sz w:val="23"/>
          <w:szCs w:val="23"/>
        </w:rPr>
        <w:t>三、於本院運作主管機關列管之機械、設備或物質，應依法取得使用執照，或經主管機關核准，操作人員應依規定取得法定操作資格。</w:t>
      </w:r>
    </w:p>
    <w:p w14:paraId="7F7C09E9" w14:textId="77777777" w:rsidR="00874599" w:rsidRDefault="00DB18B4" w:rsidP="00874599">
      <w:pPr>
        <w:pStyle w:val="Default"/>
        <w:ind w:leftChars="333" w:left="1245" w:hangingChars="194" w:hanging="446"/>
        <w:rPr>
          <w:sz w:val="23"/>
          <w:szCs w:val="23"/>
        </w:rPr>
      </w:pPr>
      <w:r>
        <w:rPr>
          <w:rFonts w:hint="eastAsia"/>
          <w:sz w:val="23"/>
          <w:szCs w:val="23"/>
        </w:rPr>
        <w:t>四、非經許可，不得擅入其他作業區域。</w:t>
      </w:r>
    </w:p>
    <w:p w14:paraId="54952B80" w14:textId="77777777" w:rsidR="00DB18B4" w:rsidRDefault="00DB18B4" w:rsidP="00874599">
      <w:pPr>
        <w:pStyle w:val="Default"/>
        <w:ind w:leftChars="333" w:left="1245" w:hangingChars="194" w:hanging="446"/>
        <w:rPr>
          <w:sz w:val="23"/>
          <w:szCs w:val="23"/>
        </w:rPr>
      </w:pPr>
      <w:r>
        <w:rPr>
          <w:rFonts w:hint="eastAsia"/>
          <w:sz w:val="23"/>
          <w:szCs w:val="23"/>
        </w:rPr>
        <w:t>五、非經許可，不得擅自接觸、操作儀器設備或測試物件。</w:t>
      </w:r>
    </w:p>
    <w:p w14:paraId="79B2B114" w14:textId="77777777" w:rsidR="00DB18B4" w:rsidRDefault="00DB18B4" w:rsidP="00874599">
      <w:pPr>
        <w:pStyle w:val="Default"/>
        <w:ind w:leftChars="333" w:left="1245" w:hangingChars="194" w:hanging="446"/>
        <w:rPr>
          <w:sz w:val="23"/>
          <w:szCs w:val="23"/>
        </w:rPr>
      </w:pPr>
      <w:r>
        <w:rPr>
          <w:rFonts w:hint="eastAsia"/>
          <w:sz w:val="23"/>
          <w:szCs w:val="23"/>
        </w:rPr>
        <w:t>六、委託本院進行研究、測試期間，委託者指派之會同人員，其工作內容僅限於與該委託案有</w:t>
      </w:r>
      <w:r>
        <w:rPr>
          <w:rFonts w:hint="eastAsia"/>
          <w:sz w:val="23"/>
          <w:szCs w:val="23"/>
        </w:rPr>
        <w:lastRenderedPageBreak/>
        <w:t>關者，該會同人員作業前，應檢視確認測試物件之電源有無被覆破皮、損壞、鬆脫、系統接地等電氣安全防護功能，以防感電危險。</w:t>
      </w:r>
      <w:r>
        <w:rPr>
          <w:sz w:val="23"/>
          <w:szCs w:val="23"/>
        </w:rPr>
        <w:t xml:space="preserve"> </w:t>
      </w:r>
    </w:p>
    <w:p w14:paraId="57403577" w14:textId="77777777" w:rsidR="00DB18B4" w:rsidRDefault="00DB18B4" w:rsidP="00874599">
      <w:pPr>
        <w:pStyle w:val="Default"/>
        <w:ind w:leftChars="333" w:left="1245" w:hangingChars="194" w:hanging="446"/>
        <w:rPr>
          <w:sz w:val="23"/>
          <w:szCs w:val="23"/>
        </w:rPr>
      </w:pPr>
      <w:r>
        <w:rPr>
          <w:rFonts w:hint="eastAsia"/>
          <w:sz w:val="23"/>
          <w:szCs w:val="23"/>
        </w:rPr>
        <w:t>七、委託研究、測試之設備與物件，承接單位，應就該案件與原委託單位，確認危害、控制風險，於安全情況下方可進行相關研究或測試。</w:t>
      </w:r>
      <w:r>
        <w:rPr>
          <w:sz w:val="23"/>
          <w:szCs w:val="23"/>
        </w:rPr>
        <w:t xml:space="preserve"> </w:t>
      </w:r>
    </w:p>
    <w:p w14:paraId="554FF0F8" w14:textId="77777777" w:rsidR="00DB18B4" w:rsidRDefault="00DB18B4" w:rsidP="00874599">
      <w:pPr>
        <w:pStyle w:val="Default"/>
        <w:ind w:leftChars="333" w:left="1245" w:hangingChars="194" w:hanging="446"/>
        <w:rPr>
          <w:sz w:val="23"/>
          <w:szCs w:val="23"/>
        </w:rPr>
      </w:pPr>
      <w:r>
        <w:rPr>
          <w:rFonts w:hint="eastAsia"/>
          <w:sz w:val="23"/>
          <w:szCs w:val="23"/>
        </w:rPr>
        <w:t>八、機儀設備之安全連鎖裝置、護罩、護圍等除非必要，禁止使其失效或拆除，解除相關安全防護功能時應另採安全防護方法。</w:t>
      </w:r>
      <w:r>
        <w:rPr>
          <w:sz w:val="23"/>
          <w:szCs w:val="23"/>
        </w:rPr>
        <w:t xml:space="preserve"> </w:t>
      </w:r>
    </w:p>
    <w:p w14:paraId="76DC32A8" w14:textId="77777777" w:rsidR="00DB18B4" w:rsidRDefault="00DB18B4" w:rsidP="00874599">
      <w:pPr>
        <w:pStyle w:val="Default"/>
        <w:ind w:leftChars="333" w:left="1245" w:hangingChars="194" w:hanging="446"/>
        <w:rPr>
          <w:sz w:val="23"/>
          <w:szCs w:val="23"/>
        </w:rPr>
      </w:pPr>
      <w:r>
        <w:rPr>
          <w:rFonts w:hint="eastAsia"/>
          <w:sz w:val="23"/>
          <w:szCs w:val="23"/>
        </w:rPr>
        <w:t>九、借用本院設備應自負維護保養及實施安全衛生檢點與自動檢查。</w:t>
      </w:r>
      <w:r>
        <w:rPr>
          <w:sz w:val="23"/>
          <w:szCs w:val="23"/>
        </w:rPr>
        <w:t xml:space="preserve"> </w:t>
      </w:r>
    </w:p>
    <w:p w14:paraId="78904BB1" w14:textId="77777777" w:rsidR="00DB18B4" w:rsidRDefault="00DB18B4" w:rsidP="00874599">
      <w:pPr>
        <w:pStyle w:val="Default"/>
        <w:ind w:leftChars="332" w:left="1202" w:hangingChars="176" w:hanging="405"/>
        <w:rPr>
          <w:sz w:val="23"/>
          <w:szCs w:val="23"/>
        </w:rPr>
      </w:pPr>
      <w:r>
        <w:rPr>
          <w:rFonts w:hint="eastAsia"/>
          <w:sz w:val="23"/>
          <w:szCs w:val="23"/>
        </w:rPr>
        <w:t>十、借</w:t>
      </w:r>
      <w:r>
        <w:rPr>
          <w:sz w:val="23"/>
          <w:szCs w:val="23"/>
        </w:rPr>
        <w:t>/</w:t>
      </w:r>
      <w:r>
        <w:rPr>
          <w:rFonts w:hint="eastAsia"/>
          <w:sz w:val="23"/>
          <w:szCs w:val="23"/>
        </w:rPr>
        <w:t>租用本院研究實驗或測試場地除不得影響本院同仁之安全與健康，並應依法善盡管理人責任。</w:t>
      </w:r>
      <w:r>
        <w:rPr>
          <w:sz w:val="23"/>
          <w:szCs w:val="23"/>
        </w:rPr>
        <w:t xml:space="preserve"> </w:t>
      </w:r>
    </w:p>
    <w:p w14:paraId="52B4BE76" w14:textId="77777777" w:rsidR="00DB18B4" w:rsidRDefault="00DB18B4" w:rsidP="00874599">
      <w:pPr>
        <w:pStyle w:val="Default"/>
        <w:ind w:leftChars="333" w:left="1245" w:hangingChars="194" w:hanging="446"/>
        <w:rPr>
          <w:sz w:val="23"/>
          <w:szCs w:val="23"/>
        </w:rPr>
      </w:pPr>
      <w:r>
        <w:rPr>
          <w:rFonts w:hint="eastAsia"/>
          <w:sz w:val="23"/>
          <w:szCs w:val="23"/>
        </w:rPr>
        <w:t>十一、作業時會產生有害性物質逸散、異味、粉塵、噪音等情形者，應採適當防護措施，以防影響人員之安全與健康。</w:t>
      </w:r>
      <w:r>
        <w:rPr>
          <w:sz w:val="23"/>
          <w:szCs w:val="23"/>
        </w:rPr>
        <w:t xml:space="preserve"> </w:t>
      </w:r>
    </w:p>
    <w:p w14:paraId="7AFB83C3" w14:textId="77777777" w:rsidR="00DB18B4" w:rsidRDefault="00DB18B4" w:rsidP="00874599">
      <w:pPr>
        <w:pStyle w:val="Default"/>
        <w:ind w:leftChars="333" w:left="1245" w:hangingChars="194" w:hanging="446"/>
        <w:rPr>
          <w:sz w:val="23"/>
          <w:szCs w:val="23"/>
        </w:rPr>
      </w:pPr>
      <w:r>
        <w:rPr>
          <w:rFonts w:hint="eastAsia"/>
          <w:sz w:val="23"/>
          <w:szCs w:val="23"/>
        </w:rPr>
        <w:t>十二、於非上班時段持續進行實驗或運作時無人看守者，應事先通報作業場所之單位安全衛生管理部門或人員。</w:t>
      </w:r>
      <w:r>
        <w:rPr>
          <w:sz w:val="23"/>
          <w:szCs w:val="23"/>
        </w:rPr>
        <w:t xml:space="preserve"> </w:t>
      </w:r>
    </w:p>
    <w:p w14:paraId="1DFADA4F" w14:textId="77777777" w:rsidR="00DB18B4" w:rsidRDefault="00DB18B4" w:rsidP="00874599">
      <w:pPr>
        <w:pStyle w:val="Default"/>
        <w:ind w:leftChars="518" w:left="1243" w:firstLineChars="6" w:firstLine="14"/>
        <w:rPr>
          <w:sz w:val="23"/>
          <w:szCs w:val="23"/>
        </w:rPr>
      </w:pPr>
      <w:r>
        <w:rPr>
          <w:rFonts w:hint="eastAsia"/>
          <w:sz w:val="23"/>
          <w:szCs w:val="23"/>
        </w:rPr>
        <w:t>相關規定詳見本院非上班時段安全衛生管理規章。</w:t>
      </w:r>
      <w:r>
        <w:rPr>
          <w:sz w:val="23"/>
          <w:szCs w:val="23"/>
        </w:rPr>
        <w:t xml:space="preserve"> </w:t>
      </w:r>
    </w:p>
    <w:p w14:paraId="3B95D5F3" w14:textId="77777777" w:rsidR="00DB18B4" w:rsidRDefault="00DB18B4" w:rsidP="00874599">
      <w:pPr>
        <w:pStyle w:val="Default"/>
        <w:ind w:leftChars="333" w:left="1245" w:hangingChars="194" w:hanging="446"/>
        <w:rPr>
          <w:sz w:val="23"/>
          <w:szCs w:val="23"/>
        </w:rPr>
      </w:pPr>
      <w:r>
        <w:rPr>
          <w:rFonts w:hint="eastAsia"/>
          <w:sz w:val="23"/>
          <w:szCs w:val="23"/>
        </w:rPr>
        <w:t>十三、發覺危害缺失或其他安全衛生疑難時，立即向區域現場管理人員反應。</w:t>
      </w:r>
      <w:r>
        <w:rPr>
          <w:sz w:val="23"/>
          <w:szCs w:val="23"/>
        </w:rPr>
        <w:t xml:space="preserve"> </w:t>
      </w:r>
    </w:p>
    <w:p w14:paraId="7E3DAF87" w14:textId="77777777" w:rsidR="00DB18B4" w:rsidRDefault="00DB18B4" w:rsidP="00874599">
      <w:pPr>
        <w:pStyle w:val="Default"/>
        <w:ind w:leftChars="333" w:left="1245" w:hangingChars="194" w:hanging="446"/>
        <w:rPr>
          <w:sz w:val="23"/>
          <w:szCs w:val="23"/>
        </w:rPr>
      </w:pPr>
      <w:r>
        <w:rPr>
          <w:rFonts w:hint="eastAsia"/>
          <w:sz w:val="23"/>
          <w:szCs w:val="23"/>
        </w:rPr>
        <w:t>十四、院外人員來院作業時，應閱讀本準則，並簽署</w:t>
      </w:r>
      <w:r w:rsidRPr="00874599">
        <w:rPr>
          <w:rFonts w:hint="eastAsia"/>
          <w:sz w:val="23"/>
          <w:szCs w:val="23"/>
        </w:rPr>
        <w:t>工作安全衛生承諾書</w:t>
      </w:r>
      <w:r>
        <w:rPr>
          <w:rFonts w:hint="eastAsia"/>
          <w:sz w:val="23"/>
          <w:szCs w:val="23"/>
        </w:rPr>
        <w:t>，承諾確實遵守相關規定。</w:t>
      </w:r>
      <w:r>
        <w:rPr>
          <w:sz w:val="23"/>
          <w:szCs w:val="23"/>
        </w:rPr>
        <w:t xml:space="preserve"> </w:t>
      </w:r>
    </w:p>
    <w:p w14:paraId="1F83CF99" w14:textId="77777777" w:rsidR="00DB18B4" w:rsidRDefault="00DB18B4" w:rsidP="00874599">
      <w:pPr>
        <w:pStyle w:val="Default"/>
        <w:snapToGrid w:val="0"/>
        <w:spacing w:beforeLines="100" w:before="360"/>
        <w:jc w:val="center"/>
        <w:rPr>
          <w:sz w:val="23"/>
          <w:szCs w:val="23"/>
        </w:rPr>
      </w:pPr>
      <w:r>
        <w:rPr>
          <w:rFonts w:hint="eastAsia"/>
          <w:sz w:val="23"/>
          <w:szCs w:val="23"/>
        </w:rPr>
        <w:t>第四章</w:t>
      </w:r>
      <w:r>
        <w:rPr>
          <w:sz w:val="23"/>
          <w:szCs w:val="23"/>
        </w:rPr>
        <w:t xml:space="preserve"> </w:t>
      </w:r>
      <w:r>
        <w:rPr>
          <w:rFonts w:hint="eastAsia"/>
          <w:sz w:val="23"/>
          <w:szCs w:val="23"/>
        </w:rPr>
        <w:t>附則</w:t>
      </w:r>
      <w:r>
        <w:rPr>
          <w:sz w:val="23"/>
          <w:szCs w:val="23"/>
        </w:rPr>
        <w:t xml:space="preserve"> </w:t>
      </w:r>
    </w:p>
    <w:p w14:paraId="1EBFD64F" w14:textId="77777777" w:rsidR="00DB18B4" w:rsidRDefault="00DB18B4" w:rsidP="00DB18B4">
      <w:pPr>
        <w:pStyle w:val="Default"/>
        <w:rPr>
          <w:sz w:val="23"/>
          <w:szCs w:val="23"/>
        </w:rPr>
      </w:pPr>
      <w:r>
        <w:rPr>
          <w:rFonts w:hint="eastAsia"/>
          <w:sz w:val="23"/>
          <w:szCs w:val="23"/>
        </w:rPr>
        <w:t>第九條</w:t>
      </w:r>
      <w:r>
        <w:rPr>
          <w:sz w:val="23"/>
          <w:szCs w:val="23"/>
        </w:rPr>
        <w:t xml:space="preserve"> </w:t>
      </w:r>
      <w:r>
        <w:rPr>
          <w:rFonts w:hint="eastAsia"/>
          <w:sz w:val="23"/>
          <w:szCs w:val="23"/>
        </w:rPr>
        <w:t>罰則</w:t>
      </w:r>
      <w:r>
        <w:rPr>
          <w:sz w:val="23"/>
          <w:szCs w:val="23"/>
        </w:rPr>
        <w:t xml:space="preserve"> </w:t>
      </w:r>
    </w:p>
    <w:p w14:paraId="408D513E" w14:textId="77777777" w:rsidR="00DB18B4" w:rsidRDefault="00DB18B4" w:rsidP="00874599">
      <w:pPr>
        <w:pStyle w:val="Default"/>
        <w:ind w:leftChars="333" w:left="1245" w:hangingChars="194" w:hanging="446"/>
        <w:rPr>
          <w:sz w:val="23"/>
          <w:szCs w:val="23"/>
        </w:rPr>
      </w:pPr>
      <w:r>
        <w:rPr>
          <w:rFonts w:hint="eastAsia"/>
          <w:sz w:val="23"/>
          <w:szCs w:val="23"/>
        </w:rPr>
        <w:t>一、承攬商應遵守與本院簽訂之契約規定，未依本基準規定完成相關管理程序者不得施工。</w:t>
      </w:r>
      <w:r>
        <w:rPr>
          <w:sz w:val="23"/>
          <w:szCs w:val="23"/>
        </w:rPr>
        <w:t xml:space="preserve"> </w:t>
      </w:r>
    </w:p>
    <w:p w14:paraId="08728860" w14:textId="77777777" w:rsidR="00DB18B4" w:rsidRDefault="00DB18B4" w:rsidP="00874599">
      <w:pPr>
        <w:pStyle w:val="Default"/>
        <w:ind w:leftChars="333" w:left="1245" w:hangingChars="194" w:hanging="446"/>
        <w:rPr>
          <w:sz w:val="23"/>
          <w:szCs w:val="23"/>
        </w:rPr>
      </w:pPr>
      <w:r>
        <w:rPr>
          <w:rFonts w:hint="eastAsia"/>
          <w:sz w:val="23"/>
          <w:szCs w:val="23"/>
        </w:rPr>
        <w:t>二、承攬商於施工期間有違反安全衛生規定時或本院承攬人安全衛生守則時，得依據</w:t>
      </w:r>
      <w:r w:rsidRPr="00874599">
        <w:rPr>
          <w:rFonts w:hint="eastAsia"/>
          <w:sz w:val="23"/>
          <w:szCs w:val="23"/>
        </w:rPr>
        <w:t>承攬商違規事項罰款通知單</w:t>
      </w:r>
      <w:r>
        <w:rPr>
          <w:rFonts w:hint="eastAsia"/>
          <w:sz w:val="23"/>
          <w:szCs w:val="23"/>
        </w:rPr>
        <w:t>，按次連續罰款。</w:t>
      </w:r>
      <w:r>
        <w:rPr>
          <w:sz w:val="23"/>
          <w:szCs w:val="23"/>
        </w:rPr>
        <w:t xml:space="preserve"> </w:t>
      </w:r>
    </w:p>
    <w:p w14:paraId="2CE67DFA" w14:textId="77777777" w:rsidR="00DB18B4" w:rsidRDefault="00DB18B4" w:rsidP="00DB18B4">
      <w:pPr>
        <w:pStyle w:val="Default"/>
        <w:rPr>
          <w:sz w:val="23"/>
          <w:szCs w:val="23"/>
        </w:rPr>
      </w:pPr>
      <w:r>
        <w:rPr>
          <w:rFonts w:hint="eastAsia"/>
          <w:sz w:val="23"/>
          <w:szCs w:val="23"/>
        </w:rPr>
        <w:t>第十條</w:t>
      </w:r>
      <w:r>
        <w:rPr>
          <w:sz w:val="23"/>
          <w:szCs w:val="23"/>
        </w:rPr>
        <w:t xml:space="preserve"> </w:t>
      </w:r>
      <w:r>
        <w:rPr>
          <w:rFonts w:hint="eastAsia"/>
          <w:sz w:val="23"/>
          <w:szCs w:val="23"/>
        </w:rPr>
        <w:t>其他</w:t>
      </w:r>
      <w:r>
        <w:rPr>
          <w:sz w:val="23"/>
          <w:szCs w:val="23"/>
        </w:rPr>
        <w:t xml:space="preserve"> </w:t>
      </w:r>
    </w:p>
    <w:p w14:paraId="217BB504" w14:textId="77777777" w:rsidR="00DB18B4" w:rsidRDefault="00DB18B4" w:rsidP="00874599">
      <w:pPr>
        <w:pStyle w:val="Default"/>
        <w:ind w:leftChars="333" w:left="1245" w:hangingChars="194" w:hanging="446"/>
        <w:rPr>
          <w:sz w:val="23"/>
          <w:szCs w:val="23"/>
        </w:rPr>
      </w:pPr>
      <w:r>
        <w:rPr>
          <w:rFonts w:hint="eastAsia"/>
          <w:sz w:val="23"/>
          <w:szCs w:val="23"/>
        </w:rPr>
        <w:t>一、</w:t>
      </w:r>
      <w:r w:rsidRPr="00874599">
        <w:rPr>
          <w:rFonts w:hint="eastAsia"/>
          <w:sz w:val="23"/>
          <w:szCs w:val="23"/>
        </w:rPr>
        <w:t>承攬安全衛生會議紀錄</w:t>
      </w:r>
      <w:r>
        <w:rPr>
          <w:rFonts w:hint="eastAsia"/>
          <w:sz w:val="23"/>
          <w:szCs w:val="23"/>
        </w:rPr>
        <w:t>、</w:t>
      </w:r>
      <w:r w:rsidRPr="00874599">
        <w:rPr>
          <w:rFonts w:hint="eastAsia"/>
          <w:sz w:val="23"/>
          <w:szCs w:val="23"/>
        </w:rPr>
        <w:t>安全衛生承諾書</w:t>
      </w:r>
      <w:r>
        <w:rPr>
          <w:rFonts w:hint="eastAsia"/>
          <w:sz w:val="23"/>
          <w:szCs w:val="23"/>
        </w:rPr>
        <w:t>、</w:t>
      </w:r>
      <w:r w:rsidRPr="00874599">
        <w:rPr>
          <w:rFonts w:hint="eastAsia"/>
          <w:sz w:val="23"/>
          <w:szCs w:val="23"/>
        </w:rPr>
        <w:t>動火作業許可申請表</w:t>
      </w:r>
      <w:r>
        <w:rPr>
          <w:rFonts w:hint="eastAsia"/>
          <w:sz w:val="23"/>
          <w:szCs w:val="23"/>
        </w:rPr>
        <w:t>、</w:t>
      </w:r>
      <w:r w:rsidRPr="00874599">
        <w:rPr>
          <w:rFonts w:hint="eastAsia"/>
          <w:sz w:val="23"/>
          <w:szCs w:val="23"/>
        </w:rPr>
        <w:t>高架（空）</w:t>
      </w:r>
      <w:r w:rsidRPr="00874599">
        <w:rPr>
          <w:sz w:val="23"/>
          <w:szCs w:val="23"/>
        </w:rPr>
        <w:t xml:space="preserve"> </w:t>
      </w:r>
      <w:r w:rsidRPr="00874599">
        <w:rPr>
          <w:rFonts w:hint="eastAsia"/>
          <w:sz w:val="23"/>
          <w:szCs w:val="23"/>
        </w:rPr>
        <w:t>作業許可申請表</w:t>
      </w:r>
      <w:r>
        <w:rPr>
          <w:rFonts w:hint="eastAsia"/>
          <w:sz w:val="23"/>
          <w:szCs w:val="23"/>
        </w:rPr>
        <w:t>、</w:t>
      </w:r>
      <w:r w:rsidRPr="00874599">
        <w:rPr>
          <w:rFonts w:hint="eastAsia"/>
          <w:sz w:val="23"/>
          <w:szCs w:val="23"/>
        </w:rPr>
        <w:t>中斷</w:t>
      </w:r>
      <w:r w:rsidRPr="00874599">
        <w:rPr>
          <w:sz w:val="23"/>
          <w:szCs w:val="23"/>
        </w:rPr>
        <w:t>/</w:t>
      </w:r>
      <w:r w:rsidRPr="00874599">
        <w:rPr>
          <w:rFonts w:hint="eastAsia"/>
          <w:sz w:val="23"/>
          <w:szCs w:val="23"/>
        </w:rPr>
        <w:t>復歸環境安全及設施功能申請表</w:t>
      </w:r>
      <w:r>
        <w:rPr>
          <w:rFonts w:hint="eastAsia"/>
          <w:sz w:val="23"/>
          <w:szCs w:val="23"/>
        </w:rPr>
        <w:t>、</w:t>
      </w:r>
      <w:r w:rsidRPr="00874599">
        <w:rPr>
          <w:rFonts w:hint="eastAsia"/>
          <w:sz w:val="23"/>
          <w:szCs w:val="23"/>
        </w:rPr>
        <w:t>局限空間</w:t>
      </w:r>
      <w:r w:rsidRPr="00874599">
        <w:rPr>
          <w:sz w:val="23"/>
          <w:szCs w:val="23"/>
        </w:rPr>
        <w:t>/</w:t>
      </w:r>
      <w:r w:rsidRPr="00874599">
        <w:rPr>
          <w:rFonts w:hint="eastAsia"/>
          <w:sz w:val="23"/>
          <w:szCs w:val="23"/>
        </w:rPr>
        <w:t>缺氧作業許可申請表</w:t>
      </w:r>
      <w:r>
        <w:rPr>
          <w:rFonts w:hint="eastAsia"/>
          <w:sz w:val="23"/>
          <w:szCs w:val="23"/>
        </w:rPr>
        <w:t>、</w:t>
      </w:r>
      <w:r w:rsidRPr="00874599">
        <w:rPr>
          <w:rFonts w:hint="eastAsia"/>
          <w:sz w:val="23"/>
          <w:szCs w:val="23"/>
        </w:rPr>
        <w:t>地面挖掘申請表</w:t>
      </w:r>
      <w:r>
        <w:rPr>
          <w:rFonts w:hint="eastAsia"/>
          <w:sz w:val="23"/>
          <w:szCs w:val="23"/>
        </w:rPr>
        <w:t>，表單格式另訂。</w:t>
      </w:r>
      <w:r>
        <w:rPr>
          <w:sz w:val="23"/>
          <w:szCs w:val="23"/>
        </w:rPr>
        <w:t xml:space="preserve"> </w:t>
      </w:r>
    </w:p>
    <w:p w14:paraId="21DC2216" w14:textId="77777777" w:rsidR="00DB18B4" w:rsidRDefault="00DB18B4" w:rsidP="00874599">
      <w:pPr>
        <w:pStyle w:val="Default"/>
        <w:ind w:leftChars="333" w:left="1245" w:hangingChars="194" w:hanging="446"/>
        <w:rPr>
          <w:sz w:val="23"/>
          <w:szCs w:val="23"/>
        </w:rPr>
      </w:pPr>
      <w:r>
        <w:rPr>
          <w:rFonts w:hint="eastAsia"/>
          <w:sz w:val="23"/>
          <w:szCs w:val="23"/>
        </w:rPr>
        <w:t>二、本基準未盡事宜，依本院其他相關規章辦理。</w:t>
      </w:r>
      <w:r>
        <w:rPr>
          <w:sz w:val="23"/>
          <w:szCs w:val="23"/>
        </w:rPr>
        <w:t xml:space="preserve"> </w:t>
      </w:r>
    </w:p>
    <w:p w14:paraId="15147259" w14:textId="77777777" w:rsidR="00DB18B4" w:rsidRDefault="00DB18B4" w:rsidP="00DB18B4">
      <w:pPr>
        <w:pStyle w:val="Default"/>
        <w:rPr>
          <w:sz w:val="23"/>
          <w:szCs w:val="23"/>
        </w:rPr>
      </w:pPr>
      <w:r>
        <w:rPr>
          <w:rFonts w:hint="eastAsia"/>
          <w:sz w:val="23"/>
          <w:szCs w:val="23"/>
        </w:rPr>
        <w:t>第十一條</w:t>
      </w:r>
      <w:r>
        <w:rPr>
          <w:sz w:val="23"/>
          <w:szCs w:val="23"/>
        </w:rPr>
        <w:t xml:space="preserve"> </w:t>
      </w:r>
      <w:r>
        <w:rPr>
          <w:rFonts w:hint="eastAsia"/>
          <w:sz w:val="23"/>
          <w:szCs w:val="23"/>
        </w:rPr>
        <w:t>施行日期</w:t>
      </w:r>
      <w:r>
        <w:rPr>
          <w:sz w:val="23"/>
          <w:szCs w:val="23"/>
        </w:rPr>
        <w:t xml:space="preserve"> </w:t>
      </w:r>
    </w:p>
    <w:p w14:paraId="4C737754" w14:textId="77777777" w:rsidR="00DB18B4" w:rsidRDefault="00DB18B4" w:rsidP="00DB18B4">
      <w:pPr>
        <w:snapToGrid w:val="0"/>
        <w:jc w:val="center"/>
        <w:rPr>
          <w:sz w:val="23"/>
          <w:szCs w:val="23"/>
        </w:rPr>
      </w:pPr>
      <w:r>
        <w:rPr>
          <w:rFonts w:hint="eastAsia"/>
          <w:sz w:val="23"/>
          <w:szCs w:val="23"/>
        </w:rPr>
        <w:t>本基準經整合系統管理委員會審議、本院整合管理代表核定後，自發布日施行。</w:t>
      </w:r>
    </w:p>
    <w:p w14:paraId="04B5B7CC" w14:textId="77777777" w:rsidR="00874599" w:rsidRDefault="00874599" w:rsidP="00DB18B4">
      <w:pPr>
        <w:snapToGrid w:val="0"/>
        <w:jc w:val="center"/>
        <w:rPr>
          <w:sz w:val="23"/>
          <w:szCs w:val="23"/>
        </w:rPr>
      </w:pPr>
    </w:p>
    <w:p w14:paraId="4A58BE43" w14:textId="77777777" w:rsidR="00874599" w:rsidRDefault="00874599" w:rsidP="00DB18B4">
      <w:pPr>
        <w:snapToGrid w:val="0"/>
        <w:jc w:val="center"/>
        <w:rPr>
          <w:sz w:val="23"/>
          <w:szCs w:val="23"/>
        </w:rPr>
      </w:pPr>
    </w:p>
    <w:p w14:paraId="4987F02C" w14:textId="77777777" w:rsidR="00874599" w:rsidRDefault="00874599" w:rsidP="00DB18B4">
      <w:pPr>
        <w:snapToGrid w:val="0"/>
        <w:jc w:val="center"/>
        <w:rPr>
          <w:sz w:val="23"/>
          <w:szCs w:val="23"/>
        </w:rPr>
      </w:pPr>
    </w:p>
    <w:p w14:paraId="7F15AE08" w14:textId="77777777" w:rsidR="00874599" w:rsidRDefault="00874599" w:rsidP="00DB18B4">
      <w:pPr>
        <w:snapToGrid w:val="0"/>
        <w:jc w:val="center"/>
        <w:rPr>
          <w:sz w:val="23"/>
          <w:szCs w:val="23"/>
        </w:rPr>
      </w:pPr>
    </w:p>
    <w:p w14:paraId="7DC2783E" w14:textId="77777777" w:rsidR="00874599" w:rsidRDefault="00874599" w:rsidP="00DB18B4">
      <w:pPr>
        <w:snapToGrid w:val="0"/>
        <w:jc w:val="center"/>
        <w:rPr>
          <w:sz w:val="23"/>
          <w:szCs w:val="23"/>
        </w:rPr>
      </w:pPr>
    </w:p>
    <w:p w14:paraId="288BCECC" w14:textId="77777777" w:rsidR="00874599" w:rsidRDefault="00874599" w:rsidP="00DB18B4">
      <w:pPr>
        <w:snapToGrid w:val="0"/>
        <w:jc w:val="center"/>
        <w:rPr>
          <w:sz w:val="23"/>
          <w:szCs w:val="23"/>
        </w:rPr>
      </w:pPr>
    </w:p>
    <w:p w14:paraId="16892DB8" w14:textId="77777777" w:rsidR="00874599" w:rsidRDefault="00874599" w:rsidP="00DB18B4">
      <w:pPr>
        <w:snapToGrid w:val="0"/>
        <w:jc w:val="center"/>
        <w:rPr>
          <w:sz w:val="23"/>
          <w:szCs w:val="23"/>
        </w:rPr>
      </w:pPr>
    </w:p>
    <w:p w14:paraId="27ABBBDE" w14:textId="77777777" w:rsidR="00874599" w:rsidRDefault="00874599" w:rsidP="00DB18B4">
      <w:pPr>
        <w:snapToGrid w:val="0"/>
        <w:jc w:val="center"/>
        <w:rPr>
          <w:sz w:val="23"/>
          <w:szCs w:val="23"/>
        </w:rPr>
      </w:pPr>
    </w:p>
    <w:p w14:paraId="02530D31" w14:textId="77777777" w:rsidR="00874599" w:rsidRDefault="00874599" w:rsidP="00DB18B4">
      <w:pPr>
        <w:snapToGrid w:val="0"/>
        <w:jc w:val="center"/>
        <w:rPr>
          <w:sz w:val="23"/>
          <w:szCs w:val="23"/>
        </w:rPr>
      </w:pPr>
    </w:p>
    <w:p w14:paraId="472DC699" w14:textId="77777777" w:rsidR="00874599" w:rsidRDefault="00874599" w:rsidP="00DB18B4">
      <w:pPr>
        <w:snapToGrid w:val="0"/>
        <w:jc w:val="center"/>
        <w:rPr>
          <w:sz w:val="23"/>
          <w:szCs w:val="23"/>
        </w:rPr>
      </w:pPr>
    </w:p>
    <w:p w14:paraId="4228C575" w14:textId="77777777" w:rsidR="00874599" w:rsidRDefault="00874599" w:rsidP="00DB18B4">
      <w:pPr>
        <w:snapToGrid w:val="0"/>
        <w:jc w:val="center"/>
        <w:rPr>
          <w:sz w:val="23"/>
          <w:szCs w:val="23"/>
        </w:rPr>
      </w:pPr>
    </w:p>
    <w:p w14:paraId="312BFD3C" w14:textId="77777777" w:rsidR="00874599" w:rsidRDefault="00874599" w:rsidP="00DB18B4">
      <w:pPr>
        <w:snapToGrid w:val="0"/>
        <w:jc w:val="center"/>
        <w:rPr>
          <w:sz w:val="23"/>
          <w:szCs w:val="23"/>
        </w:rPr>
      </w:pPr>
    </w:p>
    <w:p w14:paraId="7F9EB791" w14:textId="77777777" w:rsidR="00874599" w:rsidRDefault="00874599" w:rsidP="00DB18B4">
      <w:pPr>
        <w:snapToGrid w:val="0"/>
        <w:jc w:val="center"/>
        <w:rPr>
          <w:sz w:val="23"/>
          <w:szCs w:val="23"/>
        </w:rPr>
      </w:pPr>
    </w:p>
    <w:p w14:paraId="06F52E8A" w14:textId="77777777" w:rsidR="00874599" w:rsidRDefault="00874599" w:rsidP="00DB18B4">
      <w:pPr>
        <w:snapToGrid w:val="0"/>
        <w:jc w:val="center"/>
        <w:rPr>
          <w:sz w:val="23"/>
          <w:szCs w:val="23"/>
        </w:rPr>
      </w:pPr>
    </w:p>
    <w:p w14:paraId="0707172A" w14:textId="77777777" w:rsidR="00874599" w:rsidRDefault="00874599" w:rsidP="00DB18B4">
      <w:pPr>
        <w:snapToGrid w:val="0"/>
        <w:jc w:val="center"/>
        <w:rPr>
          <w:sz w:val="23"/>
          <w:szCs w:val="23"/>
        </w:rPr>
      </w:pPr>
    </w:p>
    <w:p w14:paraId="36104E1F" w14:textId="77777777" w:rsidR="00874599" w:rsidRDefault="00874599" w:rsidP="00DB18B4">
      <w:pPr>
        <w:snapToGrid w:val="0"/>
        <w:jc w:val="center"/>
        <w:rPr>
          <w:sz w:val="23"/>
          <w:szCs w:val="23"/>
        </w:rPr>
      </w:pPr>
    </w:p>
    <w:p w14:paraId="2A91C704" w14:textId="77777777" w:rsidR="00874599" w:rsidRDefault="00874599" w:rsidP="00DB18B4">
      <w:pPr>
        <w:snapToGrid w:val="0"/>
        <w:jc w:val="center"/>
        <w:rPr>
          <w:sz w:val="23"/>
          <w:szCs w:val="23"/>
        </w:rPr>
      </w:pPr>
    </w:p>
    <w:p w14:paraId="358CB06E" w14:textId="77777777" w:rsidR="00874599" w:rsidRPr="00D44252" w:rsidRDefault="00874599" w:rsidP="00DB18B4">
      <w:pPr>
        <w:snapToGrid w:val="0"/>
        <w:jc w:val="center"/>
        <w:rPr>
          <w:rFonts w:ascii="微軟正黑體" w:eastAsia="微軟正黑體" w:hAnsi="微軟正黑體" w:hint="eastAsia"/>
          <w:color w:val="000000"/>
        </w:rPr>
      </w:pPr>
    </w:p>
    <w:sectPr w:rsidR="00874599" w:rsidRPr="00D44252" w:rsidSect="00B103B6">
      <w:footerReference w:type="even" r:id="rId8"/>
      <w:pgSz w:w="11906" w:h="16838"/>
      <w:pgMar w:top="284" w:right="851" w:bottom="567" w:left="851" w:header="851"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5B68" w14:textId="77777777" w:rsidR="00AB32B2" w:rsidRDefault="00AB32B2">
      <w:r>
        <w:separator/>
      </w:r>
    </w:p>
  </w:endnote>
  <w:endnote w:type="continuationSeparator" w:id="0">
    <w:p w14:paraId="3C366855" w14:textId="77777777" w:rsidR="00AB32B2" w:rsidRDefault="00A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嫶啷.">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57F5" w14:textId="77777777" w:rsidR="0060269C" w:rsidRDefault="006026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A905A1" w14:textId="77777777" w:rsidR="0060269C" w:rsidRDefault="006026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1B78" w14:textId="77777777" w:rsidR="00AB32B2" w:rsidRDefault="00AB32B2">
      <w:r>
        <w:separator/>
      </w:r>
    </w:p>
  </w:footnote>
  <w:footnote w:type="continuationSeparator" w:id="0">
    <w:p w14:paraId="5C7ADE71" w14:textId="77777777" w:rsidR="00AB32B2" w:rsidRDefault="00AB3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60BA"/>
    <w:multiLevelType w:val="singleLevel"/>
    <w:tmpl w:val="F140CFE4"/>
    <w:lvl w:ilvl="0">
      <w:start w:val="1"/>
      <w:numFmt w:val="taiwaneseCountingThousand"/>
      <w:lvlText w:val="%1、"/>
      <w:lvlJc w:val="left"/>
      <w:pPr>
        <w:tabs>
          <w:tab w:val="num" w:pos="1320"/>
        </w:tabs>
        <w:ind w:left="1320" w:hanging="480"/>
      </w:pPr>
      <w:rPr>
        <w:rFonts w:hint="eastAsia"/>
      </w:rPr>
    </w:lvl>
  </w:abstractNum>
  <w:abstractNum w:abstractNumId="1" w15:restartNumberingAfterBreak="0">
    <w:nsid w:val="3CB94C99"/>
    <w:multiLevelType w:val="singleLevel"/>
    <w:tmpl w:val="AF828A84"/>
    <w:lvl w:ilvl="0">
      <w:start w:val="1"/>
      <w:numFmt w:val="decimal"/>
      <w:lvlText w:val=""/>
      <w:lvlJc w:val="left"/>
      <w:pPr>
        <w:tabs>
          <w:tab w:val="num" w:pos="360"/>
        </w:tabs>
        <w:ind w:left="360" w:hanging="360"/>
      </w:pPr>
      <w:rPr>
        <w:rFonts w:ascii="Webdings" w:hAnsi="Webdings" w:hint="default"/>
      </w:rPr>
    </w:lvl>
  </w:abstractNum>
  <w:abstractNum w:abstractNumId="2" w15:restartNumberingAfterBreak="0">
    <w:nsid w:val="50261225"/>
    <w:multiLevelType w:val="singleLevel"/>
    <w:tmpl w:val="B044A772"/>
    <w:lvl w:ilvl="0">
      <w:start w:val="1"/>
      <w:numFmt w:val="taiwaneseCountingThousand"/>
      <w:lvlText w:val="第%1條"/>
      <w:lvlJc w:val="left"/>
      <w:pPr>
        <w:tabs>
          <w:tab w:val="num" w:pos="840"/>
        </w:tabs>
        <w:ind w:left="840" w:hanging="840"/>
      </w:pPr>
      <w:rPr>
        <w:rFonts w:hint="eastAsia"/>
      </w:rPr>
    </w:lvl>
  </w:abstractNum>
  <w:abstractNum w:abstractNumId="3" w15:restartNumberingAfterBreak="0">
    <w:nsid w:val="78E669F8"/>
    <w:multiLevelType w:val="singleLevel"/>
    <w:tmpl w:val="2EAE5280"/>
    <w:lvl w:ilvl="0">
      <w:start w:val="1"/>
      <w:numFmt w:val="taiwaneseCountingThousand"/>
      <w:lvlText w:val="%1、"/>
      <w:lvlJc w:val="left"/>
      <w:pPr>
        <w:tabs>
          <w:tab w:val="num" w:pos="1320"/>
        </w:tabs>
        <w:ind w:left="1320" w:hanging="48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FE"/>
    <w:rsid w:val="000C3941"/>
    <w:rsid w:val="001123B9"/>
    <w:rsid w:val="001D5F10"/>
    <w:rsid w:val="00214E58"/>
    <w:rsid w:val="00255DF8"/>
    <w:rsid w:val="002A7570"/>
    <w:rsid w:val="0033212F"/>
    <w:rsid w:val="0057118A"/>
    <w:rsid w:val="00576AD9"/>
    <w:rsid w:val="0060269C"/>
    <w:rsid w:val="006A2175"/>
    <w:rsid w:val="0079590E"/>
    <w:rsid w:val="00874599"/>
    <w:rsid w:val="0093494E"/>
    <w:rsid w:val="00AA0E4A"/>
    <w:rsid w:val="00AB32B2"/>
    <w:rsid w:val="00B103B6"/>
    <w:rsid w:val="00C91465"/>
    <w:rsid w:val="00CB2280"/>
    <w:rsid w:val="00CD2CAC"/>
    <w:rsid w:val="00D44252"/>
    <w:rsid w:val="00D61FF4"/>
    <w:rsid w:val="00DB18B4"/>
    <w:rsid w:val="00DD56CC"/>
    <w:rsid w:val="00E022FE"/>
    <w:rsid w:val="00EB2C85"/>
    <w:rsid w:val="00EB6DD9"/>
    <w:rsid w:val="00EE4410"/>
    <w:rsid w:val="00FD1EF6"/>
    <w:rsid w:val="00FF4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8023E"/>
  <w15:chartTrackingRefBased/>
  <w15:docId w15:val="{3D981D32-BA03-4864-8E7B-0F1080DF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styleId="a7">
    <w:name w:val="FollowedHyperlink"/>
    <w:rPr>
      <w:color w:val="800080"/>
      <w:u w:val="single"/>
    </w:rPr>
  </w:style>
  <w:style w:type="paragraph" w:customStyle="1" w:styleId="Default">
    <w:name w:val="Default"/>
    <w:rsid w:val="00DB18B4"/>
    <w:pPr>
      <w:widowControl w:val="0"/>
      <w:autoSpaceDE w:val="0"/>
      <w:autoSpaceDN w:val="0"/>
      <w:adjustRightInd w:val="0"/>
    </w:pPr>
    <w:rPr>
      <w:rFonts w:ascii="新細明體嫶啷." w:eastAsia="新細明體嫶啷." w:cs="新細明體嫶啷."/>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3560</Characters>
  <Application>Microsoft Office Word</Application>
  <DocSecurity>0</DocSecurity>
  <Lines>29</Lines>
  <Paragraphs>8</Paragraphs>
  <ScaleCrop>false</ScaleCrop>
  <Company>ERL</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何錦城</dc:creator>
  <cp:keywords/>
  <cp:lastModifiedBy>李偉宏</cp:lastModifiedBy>
  <cp:revision>2</cp:revision>
  <cp:lastPrinted>2009-01-21T08:10:00Z</cp:lastPrinted>
  <dcterms:created xsi:type="dcterms:W3CDTF">2024-10-22T08:09:00Z</dcterms:created>
  <dcterms:modified xsi:type="dcterms:W3CDTF">2024-10-22T08:09:00Z</dcterms:modified>
</cp:coreProperties>
</file>